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B55" w:rsidRDefault="008B2B55" w:rsidP="006C0965">
      <w:pPr>
        <w:widowControl/>
        <w:spacing w:after="120"/>
        <w:jc w:val="left"/>
        <w:rPr>
          <w:rFonts w:ascii="华文中宋" w:eastAsia="华文中宋" w:hAnsi="华文中宋" w:cs="华文中宋"/>
          <w:b/>
          <w:bCs/>
          <w:color w:val="000000"/>
          <w:sz w:val="32"/>
          <w:szCs w:val="32"/>
          <w:u w:color="000000"/>
          <w:lang w:val="zh-TW" w:eastAsia="zh-TW"/>
        </w:rPr>
      </w:pPr>
      <w:r w:rsidRPr="00CD1E64">
        <w:rPr>
          <w:rFonts w:ascii="仿宋" w:eastAsia="仿宋" w:hAnsi="仿宋" w:cs="华文中宋" w:hint="eastAsia"/>
          <w:bCs/>
          <w:color w:val="000000"/>
          <w:sz w:val="28"/>
          <w:szCs w:val="32"/>
          <w:u w:color="000000"/>
          <w:lang w:val="zh-TW"/>
        </w:rPr>
        <w:t>附件</w:t>
      </w:r>
      <w:r w:rsidR="00380933">
        <w:rPr>
          <w:rFonts w:ascii="仿宋" w:eastAsia="仿宋" w:hAnsi="仿宋" w:cs="华文中宋" w:hint="eastAsia"/>
          <w:bCs/>
          <w:color w:val="000000"/>
          <w:sz w:val="28"/>
          <w:szCs w:val="32"/>
          <w:u w:color="000000"/>
          <w:lang w:val="zh-TW"/>
        </w:rPr>
        <w:t>2</w:t>
      </w:r>
      <w:r w:rsidR="00983037">
        <w:rPr>
          <w:rFonts w:ascii="仿宋" w:eastAsia="仿宋" w:hAnsi="仿宋" w:cs="华文中宋" w:hint="eastAsia"/>
          <w:bCs/>
          <w:color w:val="000000"/>
          <w:sz w:val="28"/>
          <w:szCs w:val="32"/>
          <w:u w:color="000000"/>
          <w:lang w:val="zh-TW"/>
        </w:rPr>
        <w:t>:</w:t>
      </w:r>
      <w:r>
        <w:rPr>
          <w:rFonts w:ascii="仿宋" w:eastAsia="仿宋" w:hAnsi="仿宋" w:cs="华文中宋" w:hint="eastAsia"/>
          <w:bCs/>
          <w:color w:val="000000"/>
          <w:sz w:val="32"/>
          <w:szCs w:val="32"/>
          <w:u w:color="000000"/>
          <w:lang w:val="zh-TW"/>
        </w:rPr>
        <w:t xml:space="preserve">        </w:t>
      </w:r>
      <w:r w:rsidR="00CD1E64" w:rsidRPr="00CD1E64">
        <w:rPr>
          <w:rFonts w:ascii="华文中宋" w:eastAsia="华文中宋" w:hAnsi="华文中宋" w:cs="华文中宋" w:hint="eastAsia"/>
          <w:b/>
          <w:bCs/>
          <w:color w:val="000000"/>
          <w:sz w:val="32"/>
          <w:szCs w:val="32"/>
          <w:u w:color="000000"/>
          <w:lang w:val="zh-TW"/>
        </w:rPr>
        <w:t>东华大学思想政治工作体系建设</w:t>
      </w:r>
      <w:proofErr w:type="gramStart"/>
      <w:r w:rsidR="00CD1E64" w:rsidRPr="00CD1E64">
        <w:rPr>
          <w:rFonts w:ascii="华文中宋" w:eastAsia="华文中宋" w:hAnsi="华文中宋" w:cs="华文中宋" w:hint="eastAsia"/>
          <w:b/>
          <w:bCs/>
          <w:color w:val="000000"/>
          <w:sz w:val="32"/>
          <w:szCs w:val="32"/>
          <w:u w:color="000000"/>
          <w:lang w:val="zh-TW"/>
        </w:rPr>
        <w:t>任务台账落实</w:t>
      </w:r>
      <w:proofErr w:type="gramEnd"/>
      <w:r w:rsidR="00CD1E64" w:rsidRPr="00CD1E64">
        <w:rPr>
          <w:rFonts w:ascii="华文中宋" w:eastAsia="华文中宋" w:hAnsi="华文中宋" w:cs="华文中宋" w:hint="eastAsia"/>
          <w:b/>
          <w:bCs/>
          <w:color w:val="000000"/>
          <w:sz w:val="32"/>
          <w:szCs w:val="32"/>
          <w:u w:color="000000"/>
          <w:lang w:val="zh-TW"/>
        </w:rPr>
        <w:t>情况报送表（2020年度）</w:t>
      </w:r>
    </w:p>
    <w:tbl>
      <w:tblPr>
        <w:tblStyle w:val="TableNormal1"/>
        <w:tblW w:w="13985" w:type="dxa"/>
        <w:jc w:val="center"/>
        <w:tblInd w:w="-3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472C4"/>
        <w:tblLayout w:type="fixed"/>
        <w:tblLook w:val="04A0" w:firstRow="1" w:lastRow="0" w:firstColumn="1" w:lastColumn="0" w:noHBand="0" w:noVBand="1"/>
      </w:tblPr>
      <w:tblGrid>
        <w:gridCol w:w="723"/>
        <w:gridCol w:w="851"/>
        <w:gridCol w:w="3402"/>
        <w:gridCol w:w="1093"/>
        <w:gridCol w:w="2025"/>
        <w:gridCol w:w="5891"/>
      </w:tblGrid>
      <w:tr w:rsidR="00380933" w:rsidTr="006C0965">
        <w:trPr>
          <w:trHeight w:val="986"/>
          <w:tblHeader/>
          <w:jc w:val="center"/>
        </w:trPr>
        <w:tc>
          <w:tcPr>
            <w:tcW w:w="723"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黑体" w:eastAsia="黑体" w:hAnsi="黑体" w:cs="黑体"/>
                <w:color w:val="000000"/>
                <w:kern w:val="2"/>
                <w:sz w:val="21"/>
                <w:szCs w:val="21"/>
                <w:u w:color="000000"/>
              </w:rPr>
            </w:pPr>
            <w:r w:rsidRPr="008B2B55">
              <w:rPr>
                <w:rFonts w:ascii="黑体" w:eastAsia="黑体" w:hAnsi="黑体" w:cs="黑体"/>
                <w:color w:val="000000"/>
                <w:kern w:val="2"/>
                <w:sz w:val="21"/>
                <w:szCs w:val="21"/>
                <w:u w:color="000000"/>
                <w:lang w:val="zh-TW" w:eastAsia="zh-TW"/>
              </w:rPr>
              <w:t>工作</w:t>
            </w:r>
          </w:p>
          <w:p w:rsidR="00380933" w:rsidRPr="008B2B55" w:rsidRDefault="00380933" w:rsidP="00EE4ECD">
            <w:pPr>
              <w:spacing w:line="240" w:lineRule="exact"/>
              <w:jc w:val="center"/>
              <w:rPr>
                <w:rFonts w:ascii="Calibri" w:eastAsia="Calibri" w:hAnsi="Calibri" w:cs="Calibri"/>
                <w:color w:val="000000"/>
                <w:kern w:val="2"/>
                <w:sz w:val="21"/>
                <w:szCs w:val="21"/>
                <w:u w:color="000000"/>
              </w:rPr>
            </w:pPr>
            <w:r w:rsidRPr="008B2B55">
              <w:rPr>
                <w:rFonts w:ascii="黑体" w:eastAsia="黑体" w:hAnsi="黑体" w:cs="黑体"/>
                <w:color w:val="000000"/>
                <w:kern w:val="2"/>
                <w:sz w:val="21"/>
                <w:szCs w:val="21"/>
                <w:u w:color="000000"/>
                <w:lang w:val="zh-TW" w:eastAsia="zh-TW"/>
              </w:rPr>
              <w:t>体系</w:t>
            </w:r>
          </w:p>
        </w:tc>
        <w:tc>
          <w:tcPr>
            <w:tcW w:w="4253" w:type="dxa"/>
            <w:gridSpan w:val="2"/>
            <w:shd w:val="clear" w:color="auto" w:fill="auto"/>
            <w:vAlign w:val="center"/>
          </w:tcPr>
          <w:p w:rsidR="00380933" w:rsidRPr="008B2B55" w:rsidRDefault="00380933" w:rsidP="00EE4ECD">
            <w:pPr>
              <w:spacing w:line="240" w:lineRule="exact"/>
              <w:jc w:val="center"/>
              <w:rPr>
                <w:rFonts w:ascii="Calibri" w:eastAsia="Calibri" w:hAnsi="Calibri" w:cs="Calibri"/>
                <w:color w:val="000000"/>
                <w:kern w:val="2"/>
                <w:sz w:val="21"/>
                <w:szCs w:val="21"/>
                <w:u w:color="000000"/>
              </w:rPr>
            </w:pPr>
            <w:r w:rsidRPr="008B2B55">
              <w:rPr>
                <w:rFonts w:ascii="黑体" w:eastAsia="黑体" w:hAnsi="黑体" w:cs="黑体"/>
                <w:color w:val="000000"/>
                <w:kern w:val="2"/>
                <w:sz w:val="21"/>
                <w:szCs w:val="21"/>
                <w:u w:color="000000"/>
                <w:lang w:val="zh-TW" w:eastAsia="zh-TW"/>
              </w:rPr>
              <w:t>主要内容</w:t>
            </w:r>
          </w:p>
        </w:tc>
        <w:tc>
          <w:tcPr>
            <w:tcW w:w="1093" w:type="dxa"/>
            <w:shd w:val="clear" w:color="auto" w:fill="auto"/>
            <w:tcMar>
              <w:top w:w="80" w:type="dxa"/>
              <w:left w:w="80" w:type="dxa"/>
              <w:bottom w:w="80" w:type="dxa"/>
              <w:right w:w="80" w:type="dxa"/>
            </w:tcMar>
            <w:vAlign w:val="center"/>
          </w:tcPr>
          <w:p w:rsidR="00380933" w:rsidRPr="008B2B55" w:rsidRDefault="00380933" w:rsidP="005C0272">
            <w:pPr>
              <w:spacing w:line="240" w:lineRule="exact"/>
              <w:jc w:val="center"/>
              <w:rPr>
                <w:rFonts w:ascii="黑体" w:eastAsia="黑体" w:hAnsi="黑体" w:cs="黑体"/>
                <w:color w:val="000000"/>
                <w:kern w:val="2"/>
                <w:sz w:val="21"/>
                <w:szCs w:val="21"/>
                <w:u w:color="000000"/>
              </w:rPr>
            </w:pPr>
            <w:r w:rsidRPr="008B2B55">
              <w:rPr>
                <w:rFonts w:ascii="黑体" w:eastAsia="黑体" w:hAnsi="黑体" w:cs="黑体"/>
                <w:color w:val="000000"/>
                <w:kern w:val="2"/>
                <w:sz w:val="21"/>
                <w:szCs w:val="21"/>
                <w:u w:color="000000"/>
                <w:lang w:val="zh-TW" w:eastAsia="zh-TW"/>
              </w:rPr>
              <w:t>牵头部门</w:t>
            </w:r>
          </w:p>
        </w:tc>
        <w:tc>
          <w:tcPr>
            <w:tcW w:w="2025" w:type="dxa"/>
            <w:shd w:val="clear" w:color="auto" w:fill="auto"/>
            <w:tcMar>
              <w:top w:w="80" w:type="dxa"/>
              <w:left w:w="80" w:type="dxa"/>
              <w:bottom w:w="80" w:type="dxa"/>
              <w:right w:w="80" w:type="dxa"/>
            </w:tcMar>
            <w:vAlign w:val="center"/>
          </w:tcPr>
          <w:p w:rsidR="00380933" w:rsidRPr="005C0272" w:rsidRDefault="00380933" w:rsidP="005C0272">
            <w:pPr>
              <w:spacing w:line="240" w:lineRule="exact"/>
              <w:jc w:val="center"/>
              <w:rPr>
                <w:rFonts w:ascii="黑体" w:eastAsia="黑体" w:hAnsi="黑体" w:cs="黑体"/>
                <w:color w:val="000000"/>
                <w:kern w:val="2"/>
                <w:sz w:val="21"/>
                <w:szCs w:val="21"/>
                <w:u w:color="000000"/>
              </w:rPr>
            </w:pPr>
            <w:r w:rsidRPr="008B2B55">
              <w:rPr>
                <w:rFonts w:ascii="黑体" w:eastAsia="黑体" w:hAnsi="黑体" w:cs="黑体"/>
                <w:color w:val="000000"/>
                <w:kern w:val="2"/>
                <w:sz w:val="21"/>
                <w:szCs w:val="21"/>
                <w:u w:color="000000"/>
                <w:lang w:val="zh-TW" w:eastAsia="zh-TW"/>
              </w:rPr>
              <w:t>协同部门</w:t>
            </w:r>
          </w:p>
        </w:tc>
        <w:tc>
          <w:tcPr>
            <w:tcW w:w="5891" w:type="dxa"/>
            <w:shd w:val="clear" w:color="auto" w:fill="auto"/>
            <w:tcMar>
              <w:top w:w="80" w:type="dxa"/>
              <w:left w:w="80" w:type="dxa"/>
              <w:bottom w:w="80" w:type="dxa"/>
              <w:right w:w="80" w:type="dxa"/>
            </w:tcMar>
            <w:vAlign w:val="center"/>
          </w:tcPr>
          <w:p w:rsidR="00380933" w:rsidRPr="00A81E6C" w:rsidRDefault="005C0272" w:rsidP="00EE4ECD">
            <w:pPr>
              <w:spacing w:line="240" w:lineRule="exact"/>
              <w:jc w:val="center"/>
              <w:rPr>
                <w:rFonts w:ascii="黑体" w:eastAsia="黑体" w:hAnsi="黑体" w:cs="黑体"/>
                <w:color w:val="000000"/>
                <w:kern w:val="2"/>
                <w:sz w:val="21"/>
                <w:szCs w:val="21"/>
                <w:u w:color="000000"/>
                <w:lang w:val="zh-TW" w:eastAsia="zh-TW"/>
              </w:rPr>
            </w:pPr>
            <w:r>
              <w:rPr>
                <w:rFonts w:ascii="黑体" w:eastAsia="黑体" w:hAnsi="黑体" w:cs="黑体" w:hint="eastAsia"/>
                <w:color w:val="000000"/>
                <w:kern w:val="2"/>
                <w:sz w:val="21"/>
                <w:szCs w:val="21"/>
                <w:u w:color="000000"/>
                <w:lang w:val="zh-TW"/>
              </w:rPr>
              <w:t>2020年度</w:t>
            </w:r>
            <w:r w:rsidR="00380933" w:rsidRPr="00A81E6C">
              <w:rPr>
                <w:rFonts w:ascii="黑体" w:eastAsia="黑体" w:hAnsi="黑体" w:cs="黑体" w:hint="eastAsia"/>
                <w:color w:val="000000"/>
                <w:kern w:val="2"/>
                <w:sz w:val="21"/>
                <w:szCs w:val="21"/>
                <w:u w:color="000000"/>
                <w:lang w:val="zh-TW" w:eastAsia="zh-TW"/>
              </w:rPr>
              <w:t>工作推进情况</w:t>
            </w:r>
          </w:p>
          <w:p w:rsidR="00380933" w:rsidRPr="00EE4ECD" w:rsidRDefault="00380933" w:rsidP="006C0965">
            <w:pPr>
              <w:spacing w:line="240" w:lineRule="exact"/>
              <w:jc w:val="left"/>
              <w:rPr>
                <w:rFonts w:ascii="黑体" w:eastAsia="黑体" w:hAnsi="黑体" w:cs="黑体"/>
                <w:color w:val="000000"/>
                <w:kern w:val="2"/>
                <w:sz w:val="21"/>
                <w:szCs w:val="21"/>
                <w:highlight w:val="yellow"/>
                <w:u w:color="000000"/>
                <w:lang w:val="zh-TW"/>
              </w:rPr>
            </w:pPr>
            <w:r>
              <w:rPr>
                <w:rFonts w:ascii="仿宋" w:eastAsia="仿宋" w:hAnsi="仿宋" w:hint="eastAsia"/>
                <w:szCs w:val="21"/>
              </w:rPr>
              <w:t>（</w:t>
            </w:r>
            <w:r w:rsidR="005C0272">
              <w:rPr>
                <w:rFonts w:ascii="仿宋" w:eastAsia="仿宋" w:hAnsi="仿宋" w:hint="eastAsia"/>
                <w:szCs w:val="21"/>
              </w:rPr>
              <w:t>请</w:t>
            </w:r>
            <w:proofErr w:type="gramStart"/>
            <w:r w:rsidR="005C0272">
              <w:rPr>
                <w:rFonts w:ascii="仿宋" w:eastAsia="仿宋" w:hAnsi="仿宋" w:hint="eastAsia"/>
                <w:szCs w:val="21"/>
              </w:rPr>
              <w:t>对照台</w:t>
            </w:r>
            <w:proofErr w:type="gramEnd"/>
            <w:r w:rsidR="005C0272">
              <w:rPr>
                <w:rFonts w:ascii="仿宋" w:eastAsia="仿宋" w:hAnsi="仿宋" w:hint="eastAsia"/>
                <w:szCs w:val="21"/>
              </w:rPr>
              <w:t>账表填写本年度工作推进情况，</w:t>
            </w:r>
            <w:r>
              <w:rPr>
                <w:rFonts w:ascii="仿宋" w:eastAsia="仿宋" w:hAnsi="仿宋" w:hint="eastAsia"/>
                <w:szCs w:val="21"/>
              </w:rPr>
              <w:t>内容详实，突出干货，</w:t>
            </w:r>
            <w:r w:rsidR="00E27AC7">
              <w:rPr>
                <w:rFonts w:ascii="仿宋" w:eastAsia="仿宋" w:hAnsi="仿宋" w:hint="eastAsia"/>
                <w:szCs w:val="21"/>
              </w:rPr>
              <w:t>有</w:t>
            </w:r>
            <w:r>
              <w:rPr>
                <w:rFonts w:ascii="仿宋" w:eastAsia="仿宋" w:hAnsi="仿宋" w:hint="eastAsia"/>
                <w:szCs w:val="21"/>
              </w:rPr>
              <w:t>数据</w:t>
            </w:r>
            <w:r w:rsidR="00E27AC7">
              <w:rPr>
                <w:rFonts w:ascii="仿宋" w:eastAsia="仿宋" w:hAnsi="仿宋" w:hint="eastAsia"/>
                <w:szCs w:val="21"/>
              </w:rPr>
              <w:t>支撑，</w:t>
            </w:r>
            <w:r>
              <w:rPr>
                <w:rFonts w:ascii="仿宋" w:eastAsia="仿宋" w:hAnsi="仿宋" w:hint="eastAsia"/>
                <w:szCs w:val="21"/>
              </w:rPr>
              <w:t>列明相关</w:t>
            </w:r>
            <w:r w:rsidR="005C0272">
              <w:rPr>
                <w:rFonts w:ascii="仿宋" w:eastAsia="仿宋" w:hAnsi="仿宋" w:hint="eastAsia"/>
                <w:szCs w:val="21"/>
              </w:rPr>
              <w:t>特色举措、</w:t>
            </w:r>
            <w:r w:rsidR="00E27AC7">
              <w:rPr>
                <w:rFonts w:ascii="仿宋" w:eastAsia="仿宋" w:hAnsi="仿宋" w:hint="eastAsia"/>
                <w:szCs w:val="21"/>
              </w:rPr>
              <w:t>已</w:t>
            </w:r>
            <w:r w:rsidR="005C0272">
              <w:rPr>
                <w:rFonts w:ascii="仿宋" w:eastAsia="仿宋" w:hAnsi="仿宋" w:hint="eastAsia"/>
                <w:szCs w:val="21"/>
              </w:rPr>
              <w:t>开展</w:t>
            </w:r>
            <w:r>
              <w:rPr>
                <w:rFonts w:ascii="仿宋" w:eastAsia="仿宋" w:hAnsi="仿宋" w:hint="eastAsia"/>
                <w:szCs w:val="21"/>
              </w:rPr>
              <w:t>活动及</w:t>
            </w:r>
            <w:r w:rsidR="005C0272">
              <w:rPr>
                <w:rFonts w:ascii="仿宋" w:eastAsia="仿宋" w:hAnsi="仿宋" w:hint="eastAsia"/>
                <w:szCs w:val="21"/>
              </w:rPr>
              <w:t>出台</w:t>
            </w:r>
            <w:r>
              <w:rPr>
                <w:rFonts w:ascii="仿宋" w:eastAsia="仿宋" w:hAnsi="仿宋" w:hint="eastAsia"/>
                <w:szCs w:val="21"/>
              </w:rPr>
              <w:t>制度等</w:t>
            </w:r>
            <w:r w:rsidR="00E27AC7">
              <w:rPr>
                <w:rFonts w:ascii="仿宋" w:eastAsia="仿宋" w:hAnsi="仿宋" w:hint="eastAsia"/>
                <w:szCs w:val="21"/>
              </w:rPr>
              <w:t>。</w:t>
            </w:r>
            <w:r>
              <w:rPr>
                <w:rFonts w:ascii="仿宋" w:eastAsia="仿宋" w:hAnsi="仿宋" w:hint="eastAsia"/>
                <w:szCs w:val="21"/>
              </w:rPr>
              <w:t>对</w:t>
            </w:r>
            <w:r w:rsidR="005C0272">
              <w:rPr>
                <w:rFonts w:ascii="仿宋" w:eastAsia="仿宋" w:hAnsi="仿宋" w:hint="eastAsia"/>
                <w:szCs w:val="21"/>
              </w:rPr>
              <w:t>在本年度</w:t>
            </w:r>
            <w:r w:rsidR="00E27AC7">
              <w:rPr>
                <w:rFonts w:ascii="仿宋" w:eastAsia="仿宋" w:hAnsi="仿宋" w:hint="eastAsia"/>
                <w:szCs w:val="21"/>
              </w:rPr>
              <w:t>应</w:t>
            </w:r>
            <w:r w:rsidR="005C0272">
              <w:rPr>
                <w:rFonts w:ascii="仿宋" w:eastAsia="仿宋" w:hAnsi="仿宋" w:hint="eastAsia"/>
                <w:szCs w:val="21"/>
              </w:rPr>
              <w:t>完成而</w:t>
            </w:r>
            <w:r>
              <w:rPr>
                <w:rFonts w:ascii="仿宋" w:eastAsia="仿宋" w:hAnsi="仿宋" w:hint="eastAsia"/>
                <w:szCs w:val="21"/>
              </w:rPr>
              <w:t>未完成</w:t>
            </w:r>
            <w:r w:rsidR="005C0272">
              <w:rPr>
                <w:rFonts w:ascii="仿宋" w:eastAsia="仿宋" w:hAnsi="仿宋" w:hint="eastAsia"/>
                <w:szCs w:val="21"/>
              </w:rPr>
              <w:t>工作</w:t>
            </w:r>
            <w:r w:rsidR="00E27AC7">
              <w:rPr>
                <w:rFonts w:ascii="仿宋" w:eastAsia="仿宋" w:hAnsi="仿宋" w:hint="eastAsia"/>
                <w:szCs w:val="21"/>
              </w:rPr>
              <w:t>，</w:t>
            </w:r>
            <w:r w:rsidR="005C0272">
              <w:rPr>
                <w:rFonts w:ascii="仿宋" w:eastAsia="仿宋" w:hAnsi="仿宋" w:hint="eastAsia"/>
                <w:szCs w:val="21"/>
              </w:rPr>
              <w:t>请</w:t>
            </w:r>
            <w:r w:rsidR="00E27AC7">
              <w:rPr>
                <w:rFonts w:ascii="仿宋" w:eastAsia="仿宋" w:hAnsi="仿宋" w:hint="eastAsia"/>
                <w:szCs w:val="21"/>
              </w:rPr>
              <w:t>说明未完成原因并</w:t>
            </w:r>
            <w:r>
              <w:rPr>
                <w:rFonts w:ascii="仿宋" w:eastAsia="仿宋" w:hAnsi="仿宋" w:hint="eastAsia"/>
                <w:szCs w:val="21"/>
              </w:rPr>
              <w:t>明确</w:t>
            </w:r>
            <w:r w:rsidR="005C0272">
              <w:rPr>
                <w:rFonts w:ascii="仿宋" w:eastAsia="仿宋" w:hAnsi="仿宋" w:hint="eastAsia"/>
                <w:szCs w:val="21"/>
              </w:rPr>
              <w:t>后续</w:t>
            </w:r>
            <w:r>
              <w:rPr>
                <w:rFonts w:ascii="仿宋" w:eastAsia="仿宋" w:hAnsi="仿宋" w:hint="eastAsia"/>
                <w:szCs w:val="21"/>
              </w:rPr>
              <w:t>完成时间</w:t>
            </w:r>
            <w:r w:rsidR="005C0272">
              <w:rPr>
                <w:rFonts w:ascii="仿宋" w:eastAsia="仿宋" w:hAnsi="仿宋" w:hint="eastAsia"/>
                <w:szCs w:val="21"/>
              </w:rPr>
              <w:t>节点。</w:t>
            </w:r>
            <w:r>
              <w:rPr>
                <w:rFonts w:ascii="仿宋" w:eastAsia="仿宋" w:hAnsi="仿宋" w:hint="eastAsia"/>
                <w:szCs w:val="21"/>
              </w:rPr>
              <w:t>）</w:t>
            </w:r>
          </w:p>
        </w:tc>
      </w:tr>
      <w:tr w:rsidR="00380933" w:rsidTr="006C0965">
        <w:tblPrEx>
          <w:shd w:val="clear" w:color="auto" w:fill="CDD4E9"/>
        </w:tblPrEx>
        <w:trPr>
          <w:trHeight w:val="921"/>
          <w:jc w:val="center"/>
        </w:trPr>
        <w:tc>
          <w:tcPr>
            <w:tcW w:w="723" w:type="dxa"/>
            <w:vMerge w:val="restart"/>
            <w:shd w:val="clear" w:color="auto" w:fill="auto"/>
            <w:tcMar>
              <w:top w:w="80" w:type="dxa"/>
              <w:left w:w="80" w:type="dxa"/>
              <w:bottom w:w="80" w:type="dxa"/>
              <w:right w:w="80" w:type="dxa"/>
            </w:tcMar>
            <w:vAlign w:val="center"/>
          </w:tcPr>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Default="00380933" w:rsidP="00EE4ECD">
            <w:pPr>
              <w:spacing w:line="300" w:lineRule="exact"/>
              <w:rPr>
                <w:rFonts w:ascii="黑体" w:eastAsia="黑体" w:hAnsi="黑体" w:cs="黑体"/>
                <w:color w:val="000000"/>
                <w:kern w:val="2"/>
                <w:sz w:val="21"/>
                <w:szCs w:val="21"/>
                <w:u w:color="000000"/>
                <w:lang w:val="zh-TW"/>
              </w:rPr>
            </w:pPr>
          </w:p>
          <w:p w:rsidR="00E27AC7" w:rsidRDefault="00E27AC7" w:rsidP="00EE4ECD">
            <w:pPr>
              <w:spacing w:line="300" w:lineRule="exact"/>
              <w:rPr>
                <w:rFonts w:ascii="黑体" w:eastAsia="黑体" w:hAnsi="黑体" w:cs="黑体"/>
                <w:color w:val="000000"/>
                <w:kern w:val="2"/>
                <w:sz w:val="21"/>
                <w:szCs w:val="21"/>
                <w:u w:color="000000"/>
                <w:lang w:val="zh-TW"/>
              </w:rPr>
            </w:pPr>
          </w:p>
          <w:p w:rsidR="00E27AC7" w:rsidRDefault="00E27AC7" w:rsidP="00EE4ECD">
            <w:pPr>
              <w:spacing w:line="300" w:lineRule="exact"/>
              <w:rPr>
                <w:rFonts w:ascii="黑体" w:eastAsia="黑体" w:hAnsi="黑体" w:cs="黑体"/>
                <w:color w:val="000000"/>
                <w:kern w:val="2"/>
                <w:sz w:val="21"/>
                <w:szCs w:val="21"/>
                <w:u w:color="000000"/>
                <w:lang w:val="zh-TW"/>
              </w:rPr>
            </w:pPr>
          </w:p>
          <w:p w:rsidR="00E27AC7" w:rsidRDefault="00E27AC7" w:rsidP="00EE4ECD">
            <w:pPr>
              <w:spacing w:line="300" w:lineRule="exact"/>
              <w:rPr>
                <w:rFonts w:ascii="黑体" w:eastAsia="黑体" w:hAnsi="黑体" w:cs="黑体"/>
                <w:color w:val="000000"/>
                <w:kern w:val="2"/>
                <w:sz w:val="21"/>
                <w:szCs w:val="21"/>
                <w:u w:color="000000"/>
                <w:lang w:val="zh-TW"/>
              </w:rPr>
            </w:pPr>
          </w:p>
          <w:p w:rsidR="00E27AC7" w:rsidRPr="008B2B55" w:rsidRDefault="00E27AC7" w:rsidP="00EE4ECD">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jc w:val="center"/>
              <w:rPr>
                <w:rFonts w:ascii="黑体" w:eastAsia="黑体" w:hAnsi="黑体" w:cs="黑体"/>
                <w:color w:val="000000"/>
                <w:kern w:val="2"/>
                <w:sz w:val="21"/>
                <w:szCs w:val="21"/>
                <w:u w:color="000000"/>
              </w:rPr>
            </w:pPr>
            <w:r w:rsidRPr="008B2B55">
              <w:rPr>
                <w:rFonts w:ascii="黑体" w:eastAsia="黑体" w:hAnsi="黑体" w:cs="黑体"/>
                <w:color w:val="000000"/>
                <w:kern w:val="2"/>
                <w:sz w:val="21"/>
                <w:szCs w:val="21"/>
                <w:u w:color="000000"/>
                <w:lang w:val="zh-TW" w:eastAsia="zh-TW"/>
              </w:rPr>
              <w:t>理论武装体系</w:t>
            </w: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6C0965">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rPr>
                <w:rFonts w:ascii="黑体" w:eastAsia="黑体" w:hAnsi="黑体" w:cs="黑体"/>
                <w:color w:val="000000"/>
                <w:kern w:val="2"/>
                <w:sz w:val="21"/>
                <w:szCs w:val="21"/>
                <w:u w:color="000000"/>
                <w:lang w:val="zh-TW"/>
              </w:rPr>
            </w:pPr>
          </w:p>
          <w:p w:rsidR="00380933" w:rsidRPr="008B2B55" w:rsidRDefault="00380933" w:rsidP="006C0965">
            <w:pPr>
              <w:spacing w:line="300" w:lineRule="exact"/>
              <w:rPr>
                <w:rFonts w:ascii="黑体" w:eastAsia="黑体" w:hAnsi="黑体" w:cs="黑体"/>
                <w:color w:val="000000"/>
                <w:kern w:val="2"/>
                <w:sz w:val="21"/>
                <w:szCs w:val="21"/>
                <w:u w:color="000000"/>
                <w:lang w:val="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6C0965" w:rsidP="006C0965">
            <w:pPr>
              <w:spacing w:line="300" w:lineRule="exact"/>
              <w:jc w:val="center"/>
              <w:rPr>
                <w:rFonts w:ascii="黑体" w:eastAsia="黑体" w:hAnsi="黑体" w:cs="黑体"/>
                <w:color w:val="000000"/>
                <w:kern w:val="2"/>
                <w:sz w:val="21"/>
                <w:szCs w:val="21"/>
                <w:u w:color="000000"/>
                <w:lang w:val="zh-TW"/>
              </w:rPr>
            </w:pPr>
            <w:r w:rsidRPr="008B2B55">
              <w:rPr>
                <w:rFonts w:ascii="黑体" w:eastAsia="黑体" w:hAnsi="黑体" w:cs="黑体"/>
                <w:color w:val="000000"/>
                <w:kern w:val="2"/>
                <w:sz w:val="21"/>
                <w:szCs w:val="21"/>
                <w:u w:color="000000"/>
                <w:lang w:val="zh-TW" w:eastAsia="zh-TW"/>
              </w:rPr>
              <w:t>理论武装体系</w:t>
            </w: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300" w:lineRule="exact"/>
              <w:jc w:val="center"/>
              <w:rPr>
                <w:rFonts w:ascii="黑体" w:eastAsia="黑体" w:hAnsi="黑体" w:cs="黑体"/>
                <w:color w:val="000000"/>
                <w:kern w:val="2"/>
                <w:sz w:val="21"/>
                <w:szCs w:val="21"/>
                <w:u w:color="000000"/>
                <w:lang w:val="zh-TW"/>
              </w:rPr>
            </w:pPr>
          </w:p>
          <w:p w:rsidR="00380933" w:rsidRPr="005A49C4" w:rsidRDefault="00380933" w:rsidP="005A49C4">
            <w:pPr>
              <w:spacing w:line="300" w:lineRule="exact"/>
              <w:jc w:val="center"/>
              <w:rPr>
                <w:rFonts w:ascii="黑体" w:eastAsia="黑体" w:hAnsi="黑体" w:cs="黑体"/>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8B2B55" w:rsidRDefault="00380933" w:rsidP="00EE4ECD">
            <w:pPr>
              <w:spacing w:line="300" w:lineRule="exact"/>
              <w:rPr>
                <w:rFonts w:ascii="仿宋" w:eastAsia="仿宋" w:hAnsi="仿宋" w:cs="仿宋"/>
                <w:color w:val="000000"/>
                <w:kern w:val="2"/>
                <w:sz w:val="21"/>
                <w:szCs w:val="21"/>
                <w:u w:color="000000"/>
              </w:rPr>
            </w:pPr>
          </w:p>
          <w:p w:rsidR="00380933" w:rsidRPr="008B2B55" w:rsidRDefault="00380933" w:rsidP="00EE4ECD">
            <w:pPr>
              <w:spacing w:line="300" w:lineRule="exact"/>
              <w:rPr>
                <w:rFonts w:ascii="仿宋" w:eastAsia="仿宋" w:hAnsi="仿宋" w:cs="仿宋"/>
                <w:color w:val="000000"/>
                <w:kern w:val="2"/>
                <w:sz w:val="21"/>
                <w:szCs w:val="21"/>
                <w:u w:color="000000"/>
              </w:rPr>
            </w:pPr>
          </w:p>
          <w:p w:rsidR="00380933" w:rsidRPr="008B2B55" w:rsidRDefault="00380933" w:rsidP="00EE4ECD">
            <w:pPr>
              <w:spacing w:line="300" w:lineRule="exact"/>
              <w:rPr>
                <w:rFonts w:ascii="仿宋" w:eastAsia="仿宋" w:hAnsi="仿宋" w:cs="仿宋"/>
                <w:color w:val="000000"/>
                <w:kern w:val="2"/>
                <w:sz w:val="21"/>
                <w:szCs w:val="21"/>
                <w:u w:color="000000"/>
              </w:rPr>
            </w:pPr>
            <w:r w:rsidRPr="008B2B55">
              <w:rPr>
                <w:rFonts w:ascii="仿宋" w:eastAsia="仿宋" w:hAnsi="仿宋" w:cs="仿宋"/>
                <w:color w:val="000000"/>
                <w:kern w:val="2"/>
                <w:sz w:val="21"/>
                <w:szCs w:val="21"/>
                <w:u w:color="000000"/>
              </w:rPr>
              <w:t>1.</w:t>
            </w:r>
            <w:r w:rsidRPr="008B2B55">
              <w:rPr>
                <w:rFonts w:ascii="仿宋" w:eastAsia="仿宋" w:hAnsi="仿宋" w:cs="仿宋"/>
                <w:color w:val="000000"/>
                <w:kern w:val="2"/>
                <w:sz w:val="21"/>
                <w:szCs w:val="21"/>
                <w:u w:color="000000"/>
                <w:lang w:val="zh-TW" w:eastAsia="zh-TW"/>
              </w:rPr>
              <w:t>加强政治引领</w:t>
            </w:r>
          </w:p>
          <w:p w:rsidR="00380933" w:rsidRPr="008B2B55" w:rsidRDefault="00380933" w:rsidP="00EE4ECD">
            <w:pPr>
              <w:spacing w:line="300" w:lineRule="exact"/>
              <w:rPr>
                <w:rFonts w:ascii="仿宋" w:eastAsia="仿宋" w:hAnsi="仿宋" w:cs="仿宋"/>
                <w:color w:val="000000"/>
                <w:kern w:val="2"/>
                <w:sz w:val="21"/>
                <w:szCs w:val="21"/>
                <w:u w:color="000000"/>
                <w:lang w:val="zh-TW"/>
              </w:rPr>
            </w:pPr>
          </w:p>
          <w:p w:rsidR="00380933" w:rsidRPr="008B2B55" w:rsidRDefault="00380933" w:rsidP="00EE4ECD">
            <w:pPr>
              <w:spacing w:line="300" w:lineRule="exact"/>
              <w:rPr>
                <w:rFonts w:ascii="仿宋" w:eastAsia="仿宋" w:hAnsi="仿宋" w:cs="仿宋"/>
                <w:color w:val="000000"/>
                <w:kern w:val="2"/>
                <w:sz w:val="21"/>
                <w:szCs w:val="21"/>
                <w:u w:color="000000"/>
                <w:lang w:val="zh-TW"/>
              </w:rPr>
            </w:pPr>
          </w:p>
          <w:p w:rsidR="00380933" w:rsidRPr="008B2B55" w:rsidRDefault="00380933" w:rsidP="00EE4ECD">
            <w:pPr>
              <w:spacing w:line="300" w:lineRule="exact"/>
              <w:rPr>
                <w:rFonts w:ascii="仿宋" w:eastAsia="仿宋" w:hAnsi="仿宋" w:cs="仿宋"/>
                <w:color w:val="000000"/>
                <w:kern w:val="2"/>
                <w:sz w:val="21"/>
                <w:szCs w:val="21"/>
                <w:u w:color="000000"/>
                <w:lang w:val="zh-TW"/>
              </w:rPr>
            </w:pPr>
          </w:p>
          <w:p w:rsidR="00380933" w:rsidRPr="008B2B55" w:rsidRDefault="00380933" w:rsidP="00EE4ECD">
            <w:pPr>
              <w:spacing w:line="300" w:lineRule="exact"/>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把坚持以马克思主义为指导落实到教育教学各方面，对各种错误观点和思潮旗帜鲜明予以抵制。</w:t>
            </w:r>
          </w:p>
        </w:tc>
        <w:tc>
          <w:tcPr>
            <w:tcW w:w="1093" w:type="dxa"/>
            <w:shd w:val="clear" w:color="auto" w:fill="auto"/>
            <w:tcMar>
              <w:top w:w="80" w:type="dxa"/>
              <w:left w:w="80" w:type="dxa"/>
              <w:bottom w:w="80" w:type="dxa"/>
              <w:right w:w="80" w:type="dxa"/>
            </w:tcMar>
            <w:vAlign w:val="center"/>
          </w:tcPr>
          <w:p w:rsidR="00380933" w:rsidRPr="00EE4ECD" w:rsidRDefault="00380933" w:rsidP="006C0965">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 xml:space="preserve">宣传部、学工部、研究生部、教师工作部、团委 </w:t>
            </w:r>
          </w:p>
        </w:tc>
        <w:tc>
          <w:tcPr>
            <w:tcW w:w="5891" w:type="dxa"/>
            <w:shd w:val="clear" w:color="auto" w:fill="auto"/>
            <w:tcMar>
              <w:top w:w="80" w:type="dxa"/>
              <w:left w:w="80" w:type="dxa"/>
              <w:bottom w:w="80" w:type="dxa"/>
              <w:right w:w="80" w:type="dxa"/>
            </w:tcMar>
            <w:vAlign w:val="center"/>
          </w:tcPr>
          <w:p w:rsidR="00380933" w:rsidRPr="00CD1E64" w:rsidRDefault="00380933" w:rsidP="00EE4ECD">
            <w:pPr>
              <w:spacing w:line="300" w:lineRule="exact"/>
              <w:jc w:val="center"/>
              <w:rPr>
                <w:rFonts w:ascii="Calibri" w:eastAsia="Calibri" w:hAnsi="Calibri" w:cs="Calibri"/>
                <w:color w:val="000000"/>
                <w:kern w:val="2"/>
                <w:sz w:val="21"/>
                <w:szCs w:val="21"/>
                <w:highlight w:val="yellow"/>
                <w:u w:color="000000"/>
              </w:rPr>
            </w:pPr>
          </w:p>
        </w:tc>
      </w:tr>
      <w:tr w:rsidR="00380933" w:rsidTr="006C0965">
        <w:tblPrEx>
          <w:shd w:val="clear" w:color="auto" w:fill="CDD4E9"/>
        </w:tblPrEx>
        <w:trPr>
          <w:trHeight w:val="911"/>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全面推动习近平新时代中国特色社会主义思想“三进”，开展理论教育培训，编写出版理论读物，打造示范课堂。</w:t>
            </w:r>
          </w:p>
        </w:tc>
        <w:tc>
          <w:tcPr>
            <w:tcW w:w="1093" w:type="dxa"/>
            <w:shd w:val="clear" w:color="auto" w:fill="auto"/>
            <w:tcMar>
              <w:top w:w="80" w:type="dxa"/>
              <w:left w:w="80" w:type="dxa"/>
              <w:bottom w:w="80" w:type="dxa"/>
              <w:right w:w="80" w:type="dxa"/>
            </w:tcMar>
            <w:vAlign w:val="center"/>
          </w:tcPr>
          <w:p w:rsidR="00380933" w:rsidRPr="00EE4ECD" w:rsidRDefault="00380933" w:rsidP="006C0965">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马克思主义学院、出版社、期刊中心</w:t>
            </w:r>
          </w:p>
        </w:tc>
        <w:tc>
          <w:tcPr>
            <w:tcW w:w="5891" w:type="dxa"/>
            <w:shd w:val="clear" w:color="auto" w:fill="auto"/>
            <w:tcMar>
              <w:top w:w="80" w:type="dxa"/>
              <w:left w:w="80" w:type="dxa"/>
              <w:bottom w:w="80" w:type="dxa"/>
              <w:right w:w="80" w:type="dxa"/>
            </w:tcMar>
            <w:vAlign w:val="center"/>
          </w:tcPr>
          <w:p w:rsidR="00380933" w:rsidRDefault="00380933" w:rsidP="00EE4ECD">
            <w:pPr>
              <w:spacing w:line="240" w:lineRule="exact"/>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596"/>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hint="eastAsia"/>
                <w:color w:val="000000"/>
                <w:kern w:val="2"/>
                <w:sz w:val="21"/>
                <w:szCs w:val="21"/>
                <w:u w:color="000000"/>
                <w:lang w:val="zh-TW" w:eastAsia="zh-TW"/>
              </w:rPr>
              <w:t>运用各种载体分群体深入开展习近平新时代中国特色社会主义思想学习研究宣传工作。</w:t>
            </w:r>
          </w:p>
        </w:tc>
        <w:tc>
          <w:tcPr>
            <w:tcW w:w="1093" w:type="dxa"/>
            <w:shd w:val="clear" w:color="auto" w:fill="auto"/>
            <w:tcMar>
              <w:top w:w="80" w:type="dxa"/>
              <w:left w:w="80" w:type="dxa"/>
              <w:bottom w:w="80" w:type="dxa"/>
              <w:right w:w="80" w:type="dxa"/>
            </w:tcMar>
            <w:vAlign w:val="center"/>
          </w:tcPr>
          <w:p w:rsidR="00380933" w:rsidRPr="00EE4ECD" w:rsidRDefault="00380933" w:rsidP="006C0965">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hint="eastAsia"/>
                <w:color w:val="000000"/>
                <w:kern w:val="2"/>
                <w:sz w:val="21"/>
                <w:szCs w:val="21"/>
                <w:u w:color="000000"/>
                <w:lang w:val="zh-TW" w:eastAsia="zh-TW"/>
              </w:rPr>
              <w:t>马克思主义学院、</w:t>
            </w:r>
            <w:r w:rsidRPr="00EE4ECD">
              <w:rPr>
                <w:rFonts w:ascii="仿宋" w:eastAsia="仿宋" w:hAnsi="仿宋" w:cs="仿宋"/>
                <w:color w:val="000000"/>
                <w:kern w:val="2"/>
                <w:sz w:val="21"/>
                <w:szCs w:val="21"/>
                <w:u w:color="000000"/>
                <w:lang w:val="zh-TW" w:eastAsia="zh-TW"/>
              </w:rPr>
              <w:t>组织部、教师工作部、人事处、学工部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57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推动理想信念教育常态化制度化，加强“四史”教育，加强爱国主义、集体主义、社会主义教育，引导师生不断增强“四个自信”。</w:t>
            </w:r>
          </w:p>
        </w:tc>
        <w:tc>
          <w:tcPr>
            <w:tcW w:w="1093" w:type="dxa"/>
            <w:shd w:val="clear" w:color="auto" w:fill="auto"/>
            <w:tcMar>
              <w:top w:w="80" w:type="dxa"/>
              <w:left w:w="80" w:type="dxa"/>
              <w:bottom w:w="80" w:type="dxa"/>
              <w:right w:w="80" w:type="dxa"/>
            </w:tcMar>
            <w:vAlign w:val="center"/>
          </w:tcPr>
          <w:p w:rsidR="00380933" w:rsidRPr="00EE4ECD" w:rsidRDefault="00380933" w:rsidP="006C0965">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组织部</w:t>
            </w:r>
          </w:p>
          <w:p w:rsidR="00380933" w:rsidRPr="00EE4ECD" w:rsidRDefault="00380933" w:rsidP="006C0965">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教师工作部、人事处、学工部、团委</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1262"/>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推动领导干部、专家学者、各方面英雄模范人物进校园开展思想政治教育。</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学工部、教师工作部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宣传部、党办、校办、</w:t>
            </w:r>
            <w:r w:rsidRPr="00EE4ECD">
              <w:rPr>
                <w:rFonts w:ascii="仿宋" w:eastAsia="仿宋" w:hAnsi="仿宋" w:cs="仿宋" w:hint="eastAsia"/>
                <w:color w:val="000000"/>
                <w:kern w:val="2"/>
                <w:sz w:val="21"/>
                <w:szCs w:val="21"/>
                <w:u w:color="000000"/>
                <w:lang w:val="zh-TW" w:eastAsia="zh-TW"/>
              </w:rPr>
              <w:t>人才办、</w:t>
            </w:r>
            <w:r w:rsidRPr="00EE4ECD">
              <w:rPr>
                <w:rFonts w:ascii="仿宋" w:eastAsia="仿宋" w:hAnsi="仿宋" w:cs="仿宋"/>
                <w:color w:val="000000"/>
                <w:kern w:val="2"/>
                <w:sz w:val="21"/>
                <w:szCs w:val="21"/>
                <w:u w:color="000000"/>
                <w:lang w:val="zh-TW" w:eastAsia="zh-TW"/>
              </w:rPr>
              <w:t>团委、工会</w:t>
            </w:r>
          </w:p>
        </w:tc>
        <w:tc>
          <w:tcPr>
            <w:tcW w:w="5891" w:type="dxa"/>
            <w:shd w:val="clear" w:color="auto" w:fill="auto"/>
            <w:tcMar>
              <w:top w:w="80" w:type="dxa"/>
              <w:left w:w="80" w:type="dxa"/>
              <w:bottom w:w="80" w:type="dxa"/>
              <w:right w:w="80" w:type="dxa"/>
            </w:tcMar>
            <w:vAlign w:val="center"/>
          </w:tcPr>
          <w:p w:rsidR="00380933" w:rsidRPr="006C0965" w:rsidRDefault="00380933" w:rsidP="006C0965">
            <w:pPr>
              <w:rPr>
                <w:rFonts w:ascii="Calibri" w:eastAsiaTheme="minorEastAsia" w:hAnsi="Calibri" w:cs="Calibri"/>
                <w:color w:val="000000"/>
                <w:kern w:val="2"/>
                <w:sz w:val="21"/>
                <w:szCs w:val="21"/>
                <w:u w:color="000000"/>
              </w:rPr>
            </w:pPr>
          </w:p>
        </w:tc>
      </w:tr>
      <w:tr w:rsidR="00380933" w:rsidTr="006C0965">
        <w:tblPrEx>
          <w:shd w:val="clear" w:color="auto" w:fill="CDD4E9"/>
        </w:tblPrEx>
        <w:trPr>
          <w:trHeight w:val="516"/>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8B2B55" w:rsidRDefault="00380933" w:rsidP="00EE4ECD">
            <w:pPr>
              <w:spacing w:line="240" w:lineRule="exact"/>
              <w:rPr>
                <w:rFonts w:ascii="仿宋" w:eastAsia="仿宋" w:hAnsi="仿宋" w:cs="仿宋"/>
                <w:color w:val="000000"/>
                <w:kern w:val="2"/>
                <w:sz w:val="21"/>
                <w:szCs w:val="21"/>
                <w:u w:color="000000"/>
                <w:lang w:val="zh-TW"/>
              </w:rPr>
            </w:pPr>
          </w:p>
          <w:p w:rsidR="00380933" w:rsidRPr="008B2B55" w:rsidRDefault="00380933" w:rsidP="00EE4ECD">
            <w:pPr>
              <w:spacing w:line="240" w:lineRule="exact"/>
              <w:rPr>
                <w:rFonts w:ascii="仿宋" w:eastAsia="仿宋" w:hAnsi="仿宋" w:cs="仿宋"/>
                <w:color w:val="000000"/>
                <w:kern w:val="2"/>
                <w:sz w:val="21"/>
                <w:szCs w:val="21"/>
                <w:u w:color="000000"/>
                <w:lang w:val="zh-TW"/>
              </w:rPr>
            </w:pPr>
          </w:p>
          <w:p w:rsidR="00380933" w:rsidRPr="008B2B55" w:rsidRDefault="00380933" w:rsidP="00EE4ECD">
            <w:pPr>
              <w:spacing w:line="240" w:lineRule="exact"/>
              <w:rPr>
                <w:rFonts w:ascii="仿宋" w:eastAsia="仿宋" w:hAnsi="仿宋" w:cs="仿宋"/>
                <w:color w:val="000000"/>
                <w:kern w:val="2"/>
                <w:sz w:val="21"/>
                <w:szCs w:val="21"/>
                <w:u w:color="000000"/>
                <w:lang w:val="zh-TW"/>
              </w:rPr>
            </w:pPr>
          </w:p>
          <w:p w:rsidR="00380933" w:rsidRPr="008B2B55" w:rsidRDefault="00380933" w:rsidP="00EE4ECD">
            <w:pPr>
              <w:spacing w:line="240" w:lineRule="exact"/>
              <w:rPr>
                <w:rFonts w:ascii="仿宋" w:eastAsia="仿宋" w:hAnsi="仿宋" w:cs="仿宋"/>
                <w:color w:val="000000"/>
                <w:kern w:val="2"/>
                <w:sz w:val="21"/>
                <w:szCs w:val="21"/>
                <w:u w:color="000000"/>
              </w:rPr>
            </w:pPr>
            <w:r w:rsidRPr="008B2B55">
              <w:rPr>
                <w:rFonts w:ascii="仿宋" w:eastAsia="仿宋" w:hAnsi="仿宋" w:cs="仿宋"/>
                <w:color w:val="000000"/>
                <w:kern w:val="2"/>
                <w:sz w:val="21"/>
                <w:szCs w:val="21"/>
                <w:u w:color="000000"/>
              </w:rPr>
              <w:t>2.</w:t>
            </w:r>
            <w:r w:rsidRPr="008B2B55">
              <w:rPr>
                <w:rFonts w:ascii="仿宋" w:eastAsia="仿宋" w:hAnsi="仿宋" w:cs="仿宋"/>
                <w:color w:val="000000"/>
                <w:kern w:val="2"/>
                <w:sz w:val="21"/>
                <w:szCs w:val="21"/>
                <w:u w:color="000000"/>
                <w:lang w:val="zh-TW" w:eastAsia="zh-TW"/>
              </w:rPr>
              <w:t>厚植爱国情怀</w:t>
            </w:r>
          </w:p>
          <w:p w:rsidR="00380933" w:rsidRPr="008B2B55"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8B2B55"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8B2B55"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8B2B55" w:rsidRDefault="00380933" w:rsidP="00EE4ECD">
            <w:pPr>
              <w:spacing w:line="240" w:lineRule="exact"/>
              <w:rPr>
                <w:rFonts w:ascii="仿宋" w:eastAsia="仿宋" w:hAnsi="仿宋" w:cs="仿宋"/>
                <w:color w:val="000000"/>
                <w:kern w:val="2"/>
                <w:sz w:val="21"/>
                <w:szCs w:val="21"/>
                <w:u w:color="000000"/>
                <w:lang w:val="zh-TW"/>
              </w:rPr>
            </w:pPr>
          </w:p>
          <w:p w:rsidR="00380933" w:rsidRPr="008B2B55" w:rsidRDefault="00380933" w:rsidP="00EE4ECD">
            <w:pPr>
              <w:spacing w:line="240" w:lineRule="exact"/>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贯彻落实《新时代爱国主义教育实施纲要》，打造推广一批富有爱国主义教育意义的文化作品。</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教师工作部、学工部、团委</w:t>
            </w:r>
          </w:p>
        </w:tc>
        <w:tc>
          <w:tcPr>
            <w:tcW w:w="5891" w:type="dxa"/>
            <w:shd w:val="clear" w:color="auto" w:fill="auto"/>
            <w:tcMar>
              <w:top w:w="80" w:type="dxa"/>
              <w:left w:w="80" w:type="dxa"/>
              <w:bottom w:w="80" w:type="dxa"/>
              <w:right w:w="80" w:type="dxa"/>
            </w:tcMar>
            <w:vAlign w:val="center"/>
          </w:tcPr>
          <w:p w:rsidR="00380933" w:rsidRDefault="00380933" w:rsidP="00EE4ECD">
            <w:pPr>
              <w:spacing w:line="240" w:lineRule="exact"/>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48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定期举行集体升国旗、唱国歌仪式。</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团委</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学生处、校办</w:t>
            </w:r>
          </w:p>
        </w:tc>
        <w:tc>
          <w:tcPr>
            <w:tcW w:w="5891" w:type="dxa"/>
            <w:shd w:val="clear" w:color="auto" w:fill="auto"/>
            <w:tcMar>
              <w:top w:w="80" w:type="dxa"/>
              <w:left w:w="80" w:type="dxa"/>
              <w:bottom w:w="80" w:type="dxa"/>
              <w:right w:w="80" w:type="dxa"/>
            </w:tcMar>
            <w:vAlign w:val="center"/>
          </w:tcPr>
          <w:p w:rsidR="00380933" w:rsidRDefault="00380933" w:rsidP="009D01F7">
            <w:pPr>
              <w:spacing w:line="240" w:lineRule="exact"/>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1242"/>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有效利用重大活动、开学典礼、毕业典礼、重大纪念日、主题党团日等契机和重点文化基础设施开展爱国主义教育。</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学生处</w:t>
            </w:r>
            <w:r w:rsidRPr="00EE4ECD">
              <w:rPr>
                <w:rFonts w:ascii="仿宋" w:eastAsia="仿宋" w:hAnsi="仿宋" w:cs="仿宋" w:hint="eastAsia"/>
                <w:color w:val="000000"/>
                <w:kern w:val="2"/>
                <w:sz w:val="21"/>
                <w:szCs w:val="21"/>
                <w:u w:color="000000"/>
                <w:lang w:val="zh-TW" w:eastAsia="zh-TW"/>
              </w:rPr>
              <w:t>、</w:t>
            </w: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就业</w:t>
            </w:r>
            <w:r w:rsidRPr="00EE4ECD">
              <w:rPr>
                <w:rFonts w:ascii="仿宋" w:eastAsia="仿宋" w:hAnsi="仿宋" w:cs="仿宋" w:hint="eastAsia"/>
                <w:color w:val="000000"/>
                <w:kern w:val="2"/>
                <w:sz w:val="21"/>
                <w:szCs w:val="21"/>
                <w:u w:color="000000"/>
                <w:lang w:val="zh-TW" w:eastAsia="zh-TW"/>
              </w:rPr>
              <w:t>服务</w:t>
            </w:r>
            <w:r w:rsidRPr="00EE4ECD">
              <w:rPr>
                <w:rFonts w:ascii="仿宋" w:eastAsia="仿宋" w:hAnsi="仿宋" w:cs="仿宋"/>
                <w:color w:val="000000"/>
                <w:kern w:val="2"/>
                <w:sz w:val="21"/>
                <w:szCs w:val="21"/>
                <w:u w:color="000000"/>
                <w:lang w:val="zh-TW" w:eastAsia="zh-TW"/>
              </w:rPr>
              <w:t>中心</w:t>
            </w:r>
            <w:r w:rsidRPr="00EE4ECD">
              <w:rPr>
                <w:rFonts w:ascii="仿宋" w:eastAsia="仿宋" w:hAnsi="仿宋" w:cs="仿宋" w:hint="eastAsia"/>
                <w:color w:val="000000"/>
                <w:kern w:val="2"/>
                <w:sz w:val="21"/>
                <w:szCs w:val="21"/>
                <w:u w:color="000000"/>
                <w:lang w:val="zh-TW" w:eastAsia="zh-TW"/>
              </w:rPr>
              <w:t>、</w:t>
            </w:r>
            <w:r w:rsidRPr="00EE4ECD">
              <w:rPr>
                <w:rFonts w:ascii="仿宋" w:eastAsia="仿宋" w:hAnsi="仿宋" w:cs="仿宋"/>
                <w:color w:val="000000"/>
                <w:kern w:val="2"/>
                <w:sz w:val="21"/>
                <w:szCs w:val="21"/>
                <w:u w:color="000000"/>
                <w:lang w:val="zh-TW" w:eastAsia="zh-TW"/>
              </w:rPr>
              <w:t>团委</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宣传部、组织部、教师工作部、人事处</w:t>
            </w:r>
          </w:p>
        </w:tc>
        <w:tc>
          <w:tcPr>
            <w:tcW w:w="5891" w:type="dxa"/>
            <w:shd w:val="clear" w:color="auto" w:fill="auto"/>
            <w:tcMar>
              <w:top w:w="80" w:type="dxa"/>
              <w:left w:w="80" w:type="dxa"/>
              <w:bottom w:w="80" w:type="dxa"/>
              <w:right w:w="80" w:type="dxa"/>
            </w:tcMar>
            <w:vAlign w:val="center"/>
          </w:tcPr>
          <w:p w:rsidR="00380933" w:rsidRDefault="00380933" w:rsidP="00EE4ECD">
            <w:pPr>
              <w:spacing w:line="240" w:lineRule="exact"/>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599"/>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D61B77" w:rsidRDefault="00380933" w:rsidP="00EE4ECD">
            <w:pPr>
              <w:spacing w:line="240" w:lineRule="exact"/>
              <w:rPr>
                <w:rFonts w:ascii="仿宋" w:eastAsia="仿宋" w:hAnsi="仿宋" w:cs="仿宋"/>
                <w:color w:val="000000"/>
                <w:kern w:val="2"/>
                <w:sz w:val="21"/>
                <w:szCs w:val="21"/>
                <w:u w:color="000000"/>
              </w:rPr>
            </w:pPr>
            <w:r w:rsidRPr="008B2B55">
              <w:rPr>
                <w:rFonts w:ascii="仿宋" w:eastAsia="仿宋" w:hAnsi="仿宋" w:cs="仿宋"/>
                <w:color w:val="000000"/>
                <w:kern w:val="2"/>
                <w:sz w:val="21"/>
                <w:szCs w:val="21"/>
                <w:u w:color="000000"/>
              </w:rPr>
              <w:t>3.</w:t>
            </w:r>
            <w:r w:rsidRPr="008B2B55">
              <w:rPr>
                <w:rFonts w:ascii="仿宋" w:eastAsia="仿宋" w:hAnsi="仿宋" w:cs="仿宋"/>
                <w:color w:val="000000"/>
                <w:kern w:val="2"/>
                <w:sz w:val="21"/>
                <w:szCs w:val="21"/>
                <w:u w:color="000000"/>
                <w:lang w:val="zh-TW" w:eastAsia="zh-TW"/>
              </w:rPr>
              <w:t>强化价值引导</w:t>
            </w: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研究制定体现社会主义核心价值观要求的师生行为规范。</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学工部、教师工作部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8B2B55">
              <w:rPr>
                <w:rFonts w:ascii="仿宋" w:eastAsia="仿宋" w:hAnsi="仿宋" w:cs="仿宋"/>
                <w:color w:val="000000"/>
                <w:kern w:val="2"/>
                <w:sz w:val="21"/>
                <w:szCs w:val="21"/>
                <w:u w:color="000000"/>
                <w:lang w:val="zh-TW" w:eastAsia="zh-TW"/>
              </w:rPr>
              <w:t>宣传部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1265"/>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组织国家勋章和国家荣誉称号获得者、最美奋斗者、改革先锋、时代楷模等新时代先进人物走进高校，面向广大师生开展思想政治教育。</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学工部、教师工作部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宣传部、人事处、团委、</w:t>
            </w:r>
            <w:r w:rsidRPr="00EE4ECD">
              <w:rPr>
                <w:rFonts w:ascii="仿宋" w:eastAsia="仿宋" w:hAnsi="仿宋" w:cs="仿宋" w:hint="eastAsia"/>
                <w:color w:val="000000"/>
                <w:kern w:val="2"/>
                <w:sz w:val="21"/>
                <w:szCs w:val="21"/>
                <w:u w:color="000000"/>
                <w:lang w:val="zh-TW" w:eastAsia="zh-TW"/>
              </w:rPr>
              <w:t>发展联络处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386"/>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开展教书育人楷模、思政课教师年度人物、高校辅导员年度人物、大学生年度人物等先进典型的宣传选树。</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学生处</w:t>
            </w:r>
            <w:r w:rsidRPr="00EE4ECD">
              <w:rPr>
                <w:rFonts w:ascii="仿宋" w:eastAsia="仿宋" w:hAnsi="仿宋" w:cs="仿宋" w:hint="eastAsia"/>
                <w:color w:val="000000"/>
                <w:kern w:val="2"/>
                <w:sz w:val="21"/>
                <w:szCs w:val="21"/>
                <w:u w:color="000000"/>
                <w:lang w:val="zh-TW" w:eastAsia="zh-TW"/>
              </w:rPr>
              <w:t>、</w:t>
            </w: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教师工作部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宣传部、教务处、研究生部、团委</w:t>
            </w:r>
          </w:p>
        </w:tc>
        <w:tc>
          <w:tcPr>
            <w:tcW w:w="5891" w:type="dxa"/>
            <w:shd w:val="clear" w:color="auto" w:fill="auto"/>
            <w:tcMar>
              <w:top w:w="80" w:type="dxa"/>
              <w:left w:w="80" w:type="dxa"/>
              <w:bottom w:w="80" w:type="dxa"/>
              <w:right w:w="80" w:type="dxa"/>
            </w:tcMar>
            <w:vAlign w:val="center"/>
          </w:tcPr>
          <w:p w:rsidR="00380933" w:rsidRDefault="00380933" w:rsidP="009D01F7">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954"/>
          <w:jc w:val="center"/>
        </w:trPr>
        <w:tc>
          <w:tcPr>
            <w:tcW w:w="723" w:type="dxa"/>
            <w:vMerge w:val="restart"/>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黑体" w:eastAsia="黑体" w:hAnsi="黑体" w:cs="黑体"/>
                <w:color w:val="000000"/>
                <w:kern w:val="2"/>
                <w:sz w:val="21"/>
                <w:szCs w:val="21"/>
                <w:u w:color="000000"/>
                <w:lang w:val="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rPr>
            </w:pPr>
          </w:p>
          <w:p w:rsidR="00380933" w:rsidRDefault="00380933" w:rsidP="00EE4ECD">
            <w:pPr>
              <w:spacing w:line="240" w:lineRule="exact"/>
              <w:rPr>
                <w:rFonts w:ascii="黑体" w:eastAsia="黑体" w:hAnsi="黑体" w:cs="黑体"/>
                <w:color w:val="000000"/>
                <w:kern w:val="2"/>
                <w:sz w:val="21"/>
                <w:szCs w:val="21"/>
                <w:u w:color="000000"/>
                <w:lang w:val="zh-TW"/>
              </w:rPr>
            </w:pPr>
          </w:p>
          <w:p w:rsidR="006C0965" w:rsidRDefault="006C0965" w:rsidP="00EE4ECD">
            <w:pPr>
              <w:spacing w:line="240" w:lineRule="exact"/>
              <w:rPr>
                <w:rFonts w:ascii="黑体" w:eastAsia="黑体" w:hAnsi="黑体" w:cs="黑体"/>
                <w:color w:val="000000"/>
                <w:kern w:val="2"/>
                <w:sz w:val="21"/>
                <w:szCs w:val="21"/>
                <w:u w:color="000000"/>
                <w:lang w:val="zh-TW"/>
              </w:rPr>
            </w:pPr>
          </w:p>
          <w:p w:rsidR="006C0965" w:rsidRDefault="006C0965" w:rsidP="00EE4ECD">
            <w:pPr>
              <w:spacing w:line="240" w:lineRule="exact"/>
              <w:rPr>
                <w:rFonts w:ascii="黑体" w:eastAsia="黑体" w:hAnsi="黑体" w:cs="黑体"/>
                <w:color w:val="000000"/>
                <w:kern w:val="2"/>
                <w:sz w:val="21"/>
                <w:szCs w:val="21"/>
                <w:u w:color="000000"/>
                <w:lang w:val="zh-TW"/>
              </w:rPr>
            </w:pPr>
          </w:p>
          <w:p w:rsidR="006C0965" w:rsidRDefault="006C0965" w:rsidP="00EE4ECD">
            <w:pPr>
              <w:spacing w:line="240" w:lineRule="exact"/>
              <w:rPr>
                <w:rFonts w:ascii="黑体" w:eastAsia="黑体" w:hAnsi="黑体" w:cs="黑体"/>
                <w:color w:val="000000"/>
                <w:kern w:val="2"/>
                <w:sz w:val="21"/>
                <w:szCs w:val="21"/>
                <w:u w:color="000000"/>
                <w:lang w:val="zh-TW"/>
              </w:rPr>
            </w:pPr>
          </w:p>
          <w:p w:rsidR="006C0965" w:rsidRPr="008B2B55" w:rsidRDefault="006C0965" w:rsidP="00EE4ECD">
            <w:pPr>
              <w:spacing w:line="240" w:lineRule="exact"/>
              <w:rPr>
                <w:rFonts w:ascii="黑体" w:eastAsia="黑体" w:hAnsi="黑体" w:cs="黑体"/>
                <w:color w:val="000000"/>
                <w:kern w:val="2"/>
                <w:sz w:val="21"/>
                <w:szCs w:val="21"/>
                <w:u w:color="000000"/>
                <w:lang w:val="zh-TW"/>
              </w:rPr>
            </w:pPr>
          </w:p>
          <w:p w:rsidR="00380933" w:rsidRPr="008B2B55" w:rsidRDefault="00380933" w:rsidP="00EE4ECD">
            <w:pPr>
              <w:spacing w:line="240" w:lineRule="exact"/>
              <w:jc w:val="center"/>
              <w:rPr>
                <w:rFonts w:ascii="黑体" w:eastAsia="黑体" w:hAnsi="黑体" w:cs="黑体"/>
                <w:color w:val="000000"/>
                <w:kern w:val="2"/>
                <w:sz w:val="21"/>
                <w:szCs w:val="21"/>
                <w:u w:color="000000"/>
              </w:rPr>
            </w:pPr>
            <w:r w:rsidRPr="008B2B55">
              <w:rPr>
                <w:rFonts w:ascii="黑体" w:eastAsia="黑体" w:hAnsi="黑体" w:cs="黑体"/>
                <w:color w:val="000000"/>
                <w:kern w:val="2"/>
                <w:sz w:val="21"/>
                <w:szCs w:val="21"/>
                <w:u w:color="000000"/>
                <w:lang w:val="zh-TW" w:eastAsia="zh-TW"/>
              </w:rPr>
              <w:t>学科教学体系</w:t>
            </w: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Default="00380933"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Pr="008B2B55" w:rsidRDefault="00B77D9F" w:rsidP="00B77D9F">
            <w:pPr>
              <w:spacing w:line="240" w:lineRule="exact"/>
              <w:jc w:val="center"/>
              <w:rPr>
                <w:rFonts w:ascii="黑体" w:eastAsia="黑体" w:hAnsi="黑体" w:cs="黑体"/>
                <w:color w:val="000000"/>
                <w:kern w:val="2"/>
                <w:sz w:val="21"/>
                <w:szCs w:val="21"/>
                <w:u w:color="000000"/>
              </w:rPr>
            </w:pPr>
            <w:r w:rsidRPr="008B2B55">
              <w:rPr>
                <w:rFonts w:ascii="黑体" w:eastAsia="黑体" w:hAnsi="黑体" w:cs="黑体"/>
                <w:color w:val="000000"/>
                <w:kern w:val="2"/>
                <w:sz w:val="21"/>
                <w:szCs w:val="21"/>
                <w:u w:color="000000"/>
                <w:lang w:val="zh-TW" w:eastAsia="zh-TW"/>
              </w:rPr>
              <w:t>学科教学体系</w:t>
            </w: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Pr="008B2B55" w:rsidRDefault="00B77D9F" w:rsidP="00EE4ECD">
            <w:pPr>
              <w:spacing w:line="240" w:lineRule="exact"/>
              <w:jc w:val="center"/>
              <w:rPr>
                <w:rFonts w:ascii="黑体" w:eastAsia="黑体" w:hAnsi="黑体" w:cs="黑体"/>
                <w:color w:val="000000"/>
                <w:kern w:val="2"/>
                <w:sz w:val="21"/>
                <w:szCs w:val="21"/>
                <w:u w:color="000000"/>
                <w:lang w:val="zh-TW"/>
              </w:rPr>
            </w:pPr>
          </w:p>
          <w:p w:rsidR="00380933" w:rsidRPr="008B2B55" w:rsidRDefault="00380933" w:rsidP="003B6F38">
            <w:pPr>
              <w:spacing w:line="240" w:lineRule="exact"/>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3B6F38" w:rsidRDefault="00380933" w:rsidP="003B6F38">
            <w:pPr>
              <w:spacing w:line="240" w:lineRule="exact"/>
              <w:rPr>
                <w:rFonts w:ascii="仿宋" w:eastAsia="仿宋" w:hAnsi="仿宋" w:cs="仿宋"/>
                <w:color w:val="000000"/>
                <w:kern w:val="2"/>
                <w:sz w:val="21"/>
                <w:szCs w:val="21"/>
                <w:u w:color="000000"/>
                <w:lang w:val="zh-TW"/>
              </w:rPr>
            </w:pPr>
            <w:r w:rsidRPr="009D01F7">
              <w:rPr>
                <w:rFonts w:ascii="仿宋" w:eastAsia="仿宋" w:hAnsi="仿宋" w:cs="仿宋"/>
                <w:color w:val="000000"/>
                <w:kern w:val="2"/>
                <w:sz w:val="21"/>
                <w:szCs w:val="21"/>
                <w:u w:color="000000"/>
                <w:lang w:val="zh-TW" w:eastAsia="zh-TW"/>
              </w:rPr>
              <w:lastRenderedPageBreak/>
              <w:t>4.办好思想政治理论课</w:t>
            </w:r>
          </w:p>
        </w:tc>
        <w:tc>
          <w:tcPr>
            <w:tcW w:w="3402" w:type="dxa"/>
            <w:shd w:val="clear" w:color="auto" w:fill="auto"/>
            <w:tcMar>
              <w:top w:w="80" w:type="dxa"/>
              <w:left w:w="80" w:type="dxa"/>
              <w:bottom w:w="80" w:type="dxa"/>
              <w:right w:w="80" w:type="dxa"/>
            </w:tcMar>
            <w:vAlign w:val="center"/>
          </w:tcPr>
          <w:p w:rsidR="00380933" w:rsidRPr="00EE4ECD" w:rsidRDefault="00380933" w:rsidP="00D61B77">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扎实推进思政课建设思路、师资、教材、教法、机制、环境等六创优。</w:t>
            </w:r>
          </w:p>
        </w:tc>
        <w:tc>
          <w:tcPr>
            <w:tcW w:w="1093" w:type="dxa"/>
            <w:shd w:val="clear" w:color="auto" w:fill="auto"/>
            <w:tcMar>
              <w:top w:w="80" w:type="dxa"/>
              <w:left w:w="80" w:type="dxa"/>
              <w:bottom w:w="80" w:type="dxa"/>
              <w:right w:w="80" w:type="dxa"/>
            </w:tcMar>
            <w:vAlign w:val="center"/>
          </w:tcPr>
          <w:p w:rsidR="00380933" w:rsidRPr="00EE4ECD" w:rsidRDefault="00380933" w:rsidP="00D61B77">
            <w:pPr>
              <w:spacing w:line="240" w:lineRule="exact"/>
              <w:jc w:val="cente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eastAsia="zh-TW"/>
              </w:rPr>
              <w:t>研究生部</w:t>
            </w:r>
            <w:r w:rsidRPr="00EE4ECD">
              <w:rPr>
                <w:rFonts w:ascii="仿宋" w:eastAsia="仿宋" w:hAnsi="仿宋" w:cs="仿宋" w:hint="eastAsia"/>
                <w:color w:val="000000"/>
                <w:kern w:val="2"/>
                <w:sz w:val="21"/>
                <w:szCs w:val="21"/>
                <w:u w:color="000000"/>
                <w:lang w:val="zh-TW" w:eastAsia="zh-TW"/>
              </w:rPr>
              <w:t>、</w:t>
            </w:r>
            <w:r w:rsidR="00912C58">
              <w:rPr>
                <w:rFonts w:ascii="仿宋" w:eastAsia="仿宋" w:hAnsi="仿宋" w:cs="仿宋"/>
                <w:color w:val="000000"/>
                <w:kern w:val="2"/>
                <w:sz w:val="21"/>
                <w:szCs w:val="21"/>
                <w:u w:color="000000"/>
                <w:lang w:val="zh-TW" w:eastAsia="zh-TW"/>
              </w:rPr>
              <w:t>人事处、教师</w:t>
            </w:r>
            <w:r w:rsidR="00912C58">
              <w:rPr>
                <w:rFonts w:ascii="仿宋" w:eastAsia="仿宋" w:hAnsi="仿宋" w:cs="仿宋" w:hint="eastAsia"/>
                <w:color w:val="000000"/>
                <w:kern w:val="2"/>
                <w:sz w:val="21"/>
                <w:szCs w:val="21"/>
                <w:u w:color="000000"/>
                <w:lang w:val="zh-TW"/>
              </w:rPr>
              <w:t>工作</w:t>
            </w:r>
            <w:r w:rsidRPr="00EE4ECD">
              <w:rPr>
                <w:rFonts w:ascii="仿宋" w:eastAsia="仿宋" w:hAnsi="仿宋" w:cs="仿宋"/>
                <w:color w:val="000000"/>
                <w:kern w:val="2"/>
                <w:sz w:val="21"/>
                <w:szCs w:val="21"/>
                <w:u w:color="000000"/>
                <w:lang w:val="zh-TW" w:eastAsia="zh-TW"/>
              </w:rPr>
              <w:t>部、宣传部、学生处、马克思主义学院</w:t>
            </w:r>
          </w:p>
        </w:tc>
        <w:tc>
          <w:tcPr>
            <w:tcW w:w="5891" w:type="dxa"/>
            <w:shd w:val="clear" w:color="auto" w:fill="auto"/>
            <w:tcMar>
              <w:top w:w="80" w:type="dxa"/>
              <w:left w:w="80" w:type="dxa"/>
              <w:bottom w:w="80" w:type="dxa"/>
              <w:right w:w="80" w:type="dxa"/>
            </w:tcMar>
            <w:vAlign w:val="center"/>
          </w:tcPr>
          <w:p w:rsidR="00380933" w:rsidRDefault="00380933" w:rsidP="009D01F7">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404"/>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遴选名师大师参与思政课讲授。</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8B2B55">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8B2B55">
              <w:rPr>
                <w:rFonts w:ascii="仿宋" w:eastAsia="仿宋" w:hAnsi="仿宋" w:cs="仿宋" w:hint="eastAsia"/>
                <w:color w:val="000000"/>
                <w:kern w:val="2"/>
                <w:sz w:val="21"/>
                <w:szCs w:val="21"/>
                <w:u w:color="000000"/>
                <w:lang w:val="zh-TW" w:eastAsia="zh-TW"/>
              </w:rPr>
              <w:t>党办、校办、</w:t>
            </w:r>
            <w:r w:rsidRPr="008B2B55">
              <w:rPr>
                <w:rFonts w:ascii="仿宋" w:eastAsia="仿宋" w:hAnsi="仿宋" w:cs="仿宋"/>
                <w:color w:val="000000"/>
                <w:kern w:val="2"/>
                <w:sz w:val="21"/>
                <w:szCs w:val="21"/>
                <w:u w:color="000000"/>
                <w:lang w:val="zh-TW" w:eastAsia="zh-TW"/>
              </w:rPr>
              <w:t>人才办、马克思主义学院</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454"/>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把新媒体新技术引入高校思政课教学，打造高校思政课资源平台和网络集体备课平台。</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8B2B55">
              <w:rPr>
                <w:rFonts w:ascii="仿宋" w:eastAsia="仿宋" w:hAnsi="仿宋" w:cs="仿宋"/>
                <w:color w:val="000000"/>
                <w:kern w:val="2"/>
                <w:sz w:val="21"/>
                <w:szCs w:val="21"/>
                <w:u w:color="000000"/>
                <w:lang w:val="zh-TW" w:eastAsia="zh-TW"/>
              </w:rPr>
              <w:t>马克思主义学院</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8B2B55">
              <w:rPr>
                <w:rFonts w:ascii="仿宋" w:eastAsia="仿宋" w:hAnsi="仿宋" w:cs="仿宋"/>
                <w:color w:val="000000"/>
                <w:kern w:val="2"/>
                <w:sz w:val="21"/>
                <w:szCs w:val="21"/>
                <w:u w:color="000000"/>
                <w:lang w:val="zh-TW" w:eastAsia="zh-TW"/>
              </w:rPr>
              <w:t>教务处、研究生部、信息化办公室、教育技术服务中心</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96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5.强化哲学社会科学育人作用</w:t>
            </w: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强化马克思主义理论学科引领作用，推出一批中国特色哲学社会科学精品力作。</w:t>
            </w:r>
          </w:p>
        </w:tc>
        <w:tc>
          <w:tcPr>
            <w:tcW w:w="1093" w:type="dxa"/>
            <w:shd w:val="clear" w:color="auto" w:fill="auto"/>
            <w:tcMar>
              <w:top w:w="80" w:type="dxa"/>
              <w:left w:w="80" w:type="dxa"/>
              <w:bottom w:w="80" w:type="dxa"/>
              <w:right w:w="80" w:type="dxa"/>
            </w:tcMar>
            <w:vAlign w:val="center"/>
          </w:tcPr>
          <w:p w:rsidR="00380933" w:rsidRPr="008B2B55" w:rsidRDefault="00615B52" w:rsidP="00EE4ECD">
            <w:pPr>
              <w:spacing w:line="240" w:lineRule="exact"/>
              <w:rPr>
                <w:rFonts w:ascii="Calibri" w:eastAsia="Calibri" w:hAnsi="Calibri" w:cs="Calibri" w:hint="eastAsia"/>
                <w:color w:val="000000"/>
                <w:kern w:val="2"/>
                <w:sz w:val="21"/>
                <w:szCs w:val="21"/>
                <w:u w:color="000000"/>
              </w:rPr>
            </w:pPr>
            <w:r>
              <w:rPr>
                <w:rFonts w:ascii="仿宋" w:eastAsia="仿宋" w:hAnsi="仿宋" w:cs="仿宋"/>
                <w:color w:val="000000"/>
                <w:kern w:val="2"/>
                <w:sz w:val="21"/>
                <w:szCs w:val="21"/>
                <w:u w:color="000000"/>
                <w:lang w:val="zh-TW" w:eastAsia="zh-TW"/>
              </w:rPr>
              <w:t>发展规划处、科研</w:t>
            </w:r>
            <w:r>
              <w:rPr>
                <w:rFonts w:ascii="仿宋" w:eastAsia="仿宋" w:hAnsi="仿宋" w:cs="仿宋" w:hint="eastAsia"/>
                <w:color w:val="000000"/>
                <w:kern w:val="2"/>
                <w:sz w:val="21"/>
                <w:szCs w:val="21"/>
                <w:u w:color="000000"/>
                <w:lang w:val="zh-TW"/>
              </w:rPr>
              <w:t>院</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eastAsia="zh-TW"/>
              </w:rPr>
              <w:t>宣传部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83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加强哲学社会科学教材规划编审和规范选用工作。</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研究生部</w:t>
            </w:r>
            <w:r w:rsidRPr="008B2B55">
              <w:rPr>
                <w:rFonts w:ascii="仿宋" w:eastAsia="仿宋" w:hAnsi="仿宋" w:cs="仿宋"/>
                <w:color w:val="000000"/>
                <w:kern w:val="2"/>
                <w:sz w:val="21"/>
                <w:szCs w:val="21"/>
                <w:u w:color="000000"/>
                <w:lang w:val="zh-CN"/>
              </w:rPr>
              <w:t>、</w:t>
            </w:r>
            <w:r w:rsidRPr="008B2B55">
              <w:rPr>
                <w:rFonts w:ascii="仿宋" w:eastAsia="仿宋" w:hAnsi="仿宋" w:cs="仿宋"/>
                <w:color w:val="000000"/>
                <w:kern w:val="2"/>
                <w:sz w:val="21"/>
                <w:szCs w:val="21"/>
                <w:u w:color="000000"/>
                <w:lang w:val="zh-TW" w:eastAsia="zh-TW"/>
              </w:rPr>
              <w:t>宣传部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965"/>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加大哲学社会科学各学科专业中的马克思主义理论类课程建设。</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马克思主义学院</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671"/>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扎实推进哲学社会科学专业课程思政建设。</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仿宋" w:eastAsia="仿宋" w:hAnsi="仿宋" w:cs="仿宋"/>
                <w:color w:val="000000"/>
                <w:kern w:val="2"/>
                <w:sz w:val="21"/>
                <w:szCs w:val="21"/>
                <w:u w:color="000000"/>
              </w:rPr>
            </w:pPr>
            <w:r w:rsidRPr="008B2B55">
              <w:rPr>
                <w:rFonts w:ascii="仿宋" w:eastAsia="仿宋" w:hAnsi="仿宋" w:cs="仿宋"/>
                <w:color w:val="000000"/>
                <w:kern w:val="2"/>
                <w:sz w:val="21"/>
                <w:szCs w:val="21"/>
                <w:u w:color="000000"/>
                <w:lang w:val="zh-TW" w:eastAsia="zh-TW"/>
              </w:rPr>
              <w:t>教务处</w:t>
            </w:r>
          </w:p>
          <w:p w:rsidR="00380933" w:rsidRPr="008B2B55" w:rsidRDefault="00380933" w:rsidP="00EE4ECD">
            <w:pPr>
              <w:spacing w:line="240" w:lineRule="exact"/>
              <w:jc w:val="center"/>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研究生部</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宣传部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951"/>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6.全面推进所有学科课程思政建设</w:t>
            </w: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统筹课程思政与思政课程建设，构建全面覆盖、类型丰富、层次递进、相互支撑的课程体系。</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马克思主义学院</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95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重点建设一批提高大学生思想道德修养、人文素质、科学精神和认知能力的公共基础课程。</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体育部、团委</w:t>
            </w:r>
            <w:r w:rsidRPr="008B2B55">
              <w:rPr>
                <w:rFonts w:ascii="仿宋" w:eastAsia="仿宋" w:hAnsi="仿宋" w:cs="仿宋" w:hint="eastAsia"/>
                <w:color w:val="000000"/>
                <w:kern w:val="2"/>
                <w:sz w:val="21"/>
                <w:szCs w:val="21"/>
                <w:u w:color="000000"/>
                <w:lang w:val="zh-TW"/>
              </w:rPr>
              <w:t>（艺术教育中心）</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111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7.充分发挥科研育人功能</w:t>
            </w: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p w:rsidR="00380933" w:rsidRPr="00EE4ECD" w:rsidRDefault="00380933" w:rsidP="00EE4ECD">
            <w:pPr>
              <w:spacing w:line="240" w:lineRule="exact"/>
              <w:rPr>
                <w:rFonts w:ascii="仿宋" w:eastAsia="仿宋" w:hAnsi="仿宋" w:cs="仿宋"/>
                <w:color w:val="000000"/>
                <w:kern w:val="2"/>
                <w:sz w:val="21"/>
                <w:szCs w:val="21"/>
                <w:u w:color="000000"/>
                <w:lang w:val="zh-TW"/>
              </w:rPr>
            </w:pPr>
          </w:p>
          <w:p w:rsidR="00380933" w:rsidRDefault="00380933" w:rsidP="00EE4ECD">
            <w:pPr>
              <w:spacing w:line="240" w:lineRule="exact"/>
              <w:rPr>
                <w:rFonts w:ascii="仿宋" w:eastAsia="仿宋" w:hAnsi="仿宋" w:cs="仿宋"/>
                <w:color w:val="000000"/>
                <w:kern w:val="2"/>
                <w:sz w:val="21"/>
                <w:szCs w:val="21"/>
                <w:u w:color="000000"/>
                <w:lang w:val="zh-TW"/>
              </w:rPr>
            </w:pPr>
          </w:p>
          <w:p w:rsidR="0005186C" w:rsidRDefault="0005186C" w:rsidP="00EE4ECD">
            <w:pPr>
              <w:spacing w:line="240" w:lineRule="exact"/>
              <w:rPr>
                <w:rFonts w:ascii="仿宋" w:eastAsia="仿宋" w:hAnsi="仿宋" w:cs="仿宋"/>
                <w:color w:val="000000"/>
                <w:kern w:val="2"/>
                <w:sz w:val="21"/>
                <w:szCs w:val="21"/>
                <w:u w:color="000000"/>
                <w:lang w:val="zh-TW"/>
              </w:rPr>
            </w:pPr>
          </w:p>
          <w:p w:rsidR="0005186C" w:rsidRPr="00EE4ECD" w:rsidRDefault="0005186C" w:rsidP="00EE4ECD">
            <w:pPr>
              <w:spacing w:line="240" w:lineRule="exact"/>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构建集教育、预防、监督、惩治于一体的学术诚信体系。</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发展规划处（学风建设办公室）</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教师工作部、学工部、科研</w:t>
            </w:r>
            <w:r w:rsidR="00615B52">
              <w:rPr>
                <w:rFonts w:ascii="仿宋" w:eastAsia="仿宋" w:hAnsi="仿宋" w:cs="仿宋" w:hint="eastAsia"/>
                <w:color w:val="000000"/>
                <w:kern w:val="2"/>
                <w:sz w:val="21"/>
                <w:szCs w:val="21"/>
                <w:u w:color="000000"/>
                <w:lang w:val="zh-TW"/>
              </w:rPr>
              <w:t>院</w:t>
            </w:r>
            <w:r w:rsidRPr="008B2B55">
              <w:rPr>
                <w:rFonts w:ascii="仿宋" w:eastAsia="仿宋" w:hAnsi="仿宋" w:cs="仿宋" w:hint="eastAsia"/>
                <w:color w:val="000000"/>
                <w:kern w:val="2"/>
                <w:sz w:val="21"/>
                <w:szCs w:val="21"/>
                <w:u w:color="000000"/>
                <w:lang w:val="zh-TW"/>
              </w:rPr>
              <w:t>、研究生部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819"/>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提高研究生导师开展思想政治教育意识和能力。</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研究生部</w:t>
            </w:r>
          </w:p>
        </w:tc>
        <w:tc>
          <w:tcPr>
            <w:tcW w:w="2025" w:type="dxa"/>
            <w:shd w:val="clear" w:color="auto" w:fill="auto"/>
            <w:tcMar>
              <w:top w:w="80" w:type="dxa"/>
              <w:left w:w="80" w:type="dxa"/>
              <w:bottom w:w="80" w:type="dxa"/>
              <w:right w:w="80" w:type="dxa"/>
            </w:tcMar>
            <w:vAlign w:val="center"/>
          </w:tcPr>
          <w:p w:rsidR="00380933" w:rsidRPr="008B2B55" w:rsidRDefault="00380933" w:rsidP="00EE4ECD">
            <w:pPr>
              <w:rPr>
                <w:rFonts w:ascii="Calibri" w:eastAsia="Calibri" w:hAnsi="Calibri" w:cs="Calibri"/>
                <w:color w:val="000000"/>
                <w:kern w:val="2"/>
                <w:sz w:val="21"/>
                <w:szCs w:val="21"/>
                <w:u w:color="000000"/>
              </w:rPr>
            </w:pP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111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持续开展全国科学道德和学风建设宣讲教育等系列活动。</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发展规划处（学风建设办公室）</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教师工作部、学工部、科研</w:t>
            </w:r>
            <w:r w:rsidR="00615B52">
              <w:rPr>
                <w:rFonts w:ascii="仿宋" w:eastAsia="仿宋" w:hAnsi="仿宋" w:cs="仿宋" w:hint="eastAsia"/>
                <w:color w:val="000000"/>
                <w:kern w:val="2"/>
                <w:sz w:val="21"/>
                <w:szCs w:val="21"/>
                <w:u w:color="000000"/>
                <w:lang w:val="zh-TW"/>
              </w:rPr>
              <w:t>院</w:t>
            </w:r>
            <w:r w:rsidRPr="008B2B55">
              <w:rPr>
                <w:rFonts w:ascii="仿宋" w:eastAsia="仿宋" w:hAnsi="仿宋" w:cs="仿宋" w:hint="eastAsia"/>
                <w:color w:val="000000"/>
                <w:kern w:val="2"/>
                <w:sz w:val="21"/>
                <w:szCs w:val="21"/>
                <w:u w:color="000000"/>
                <w:lang w:val="zh-TW"/>
              </w:rPr>
              <w:t>、研究生部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20"/>
          <w:jc w:val="center"/>
        </w:trPr>
        <w:tc>
          <w:tcPr>
            <w:tcW w:w="723" w:type="dxa"/>
            <w:vMerge w:val="restart"/>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Default="00380933" w:rsidP="00B77D9F">
            <w:pPr>
              <w:spacing w:line="240" w:lineRule="exact"/>
              <w:rPr>
                <w:rFonts w:ascii="黑体" w:eastAsia="黑体" w:hAnsi="黑体" w:cs="黑体"/>
                <w:color w:val="000000"/>
                <w:kern w:val="2"/>
                <w:sz w:val="21"/>
                <w:szCs w:val="21"/>
                <w:u w:color="000000"/>
                <w:lang w:val="zh-TW"/>
              </w:rPr>
            </w:pPr>
          </w:p>
          <w:p w:rsidR="00B77D9F" w:rsidRDefault="00B77D9F" w:rsidP="00B77D9F">
            <w:pPr>
              <w:spacing w:line="240" w:lineRule="exact"/>
              <w:rPr>
                <w:rFonts w:ascii="黑体" w:eastAsia="黑体" w:hAnsi="黑体" w:cs="黑体"/>
                <w:color w:val="000000"/>
                <w:kern w:val="2"/>
                <w:sz w:val="21"/>
                <w:szCs w:val="21"/>
                <w:u w:color="000000"/>
                <w:lang w:val="zh-TW"/>
              </w:rPr>
            </w:pPr>
          </w:p>
          <w:p w:rsidR="00B77D9F" w:rsidRDefault="00B77D9F" w:rsidP="00B77D9F">
            <w:pPr>
              <w:spacing w:line="240" w:lineRule="exact"/>
              <w:rPr>
                <w:rFonts w:ascii="黑体" w:eastAsia="黑体" w:hAnsi="黑体" w:cs="黑体"/>
                <w:color w:val="000000"/>
                <w:kern w:val="2"/>
                <w:sz w:val="21"/>
                <w:szCs w:val="21"/>
                <w:u w:color="000000"/>
                <w:lang w:val="zh-TW"/>
              </w:rPr>
            </w:pPr>
          </w:p>
          <w:p w:rsidR="00B77D9F" w:rsidRPr="008B2B55" w:rsidRDefault="00B77D9F" w:rsidP="00B77D9F">
            <w:pPr>
              <w:spacing w:line="240" w:lineRule="exact"/>
              <w:rPr>
                <w:rFonts w:ascii="黑体" w:eastAsia="黑体" w:hAnsi="黑体" w:cs="黑体"/>
                <w:color w:val="000000"/>
                <w:kern w:val="2"/>
                <w:sz w:val="21"/>
                <w:szCs w:val="21"/>
                <w:u w:color="000000"/>
                <w:lang w:val="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eastAsia="zh-TW"/>
              </w:rPr>
            </w:pPr>
            <w:r w:rsidRPr="008B2B55">
              <w:rPr>
                <w:rFonts w:ascii="黑体" w:eastAsia="黑体" w:hAnsi="黑体" w:cs="黑体"/>
                <w:color w:val="000000"/>
                <w:kern w:val="2"/>
                <w:sz w:val="21"/>
                <w:szCs w:val="21"/>
                <w:u w:color="000000"/>
                <w:lang w:val="zh-TW" w:eastAsia="zh-TW"/>
              </w:rPr>
              <w:t>日常教育体系</w:t>
            </w: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Default="00380933"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Default="00B77D9F" w:rsidP="00EE4ECD">
            <w:pPr>
              <w:spacing w:line="240" w:lineRule="exact"/>
              <w:jc w:val="center"/>
              <w:rPr>
                <w:rFonts w:ascii="黑体" w:eastAsia="黑体" w:hAnsi="黑体" w:cs="黑体"/>
                <w:color w:val="000000"/>
                <w:kern w:val="2"/>
                <w:sz w:val="21"/>
                <w:szCs w:val="21"/>
                <w:u w:color="000000"/>
                <w:lang w:val="zh-TW"/>
              </w:rPr>
            </w:pPr>
          </w:p>
          <w:p w:rsidR="00B77D9F" w:rsidRPr="008B2B55" w:rsidRDefault="00B77D9F" w:rsidP="00EE4ECD">
            <w:pPr>
              <w:spacing w:line="240" w:lineRule="exact"/>
              <w:jc w:val="center"/>
              <w:rPr>
                <w:rFonts w:ascii="黑体" w:eastAsia="黑体" w:hAnsi="黑体" w:cs="黑体"/>
                <w:color w:val="000000"/>
                <w:kern w:val="2"/>
                <w:sz w:val="21"/>
                <w:szCs w:val="21"/>
                <w:u w:color="000000"/>
                <w:lang w:val="zh-TW"/>
              </w:rPr>
            </w:pPr>
          </w:p>
          <w:p w:rsidR="00380933" w:rsidRPr="008B2B55" w:rsidRDefault="00380933" w:rsidP="009D01F7">
            <w:pPr>
              <w:spacing w:line="240" w:lineRule="exact"/>
              <w:jc w:val="center"/>
              <w:rPr>
                <w:rFonts w:ascii="黑体" w:eastAsia="黑体" w:hAnsi="黑体" w:cs="黑体"/>
                <w:color w:val="000000"/>
                <w:kern w:val="2"/>
                <w:sz w:val="21"/>
                <w:szCs w:val="21"/>
                <w:u w:color="000000"/>
                <w:lang w:eastAsia="zh-TW"/>
              </w:rPr>
            </w:pPr>
            <w:r w:rsidRPr="008B2B55">
              <w:rPr>
                <w:rFonts w:ascii="黑体" w:eastAsia="黑体" w:hAnsi="黑体" w:cs="黑体"/>
                <w:color w:val="000000"/>
                <w:kern w:val="2"/>
                <w:sz w:val="21"/>
                <w:szCs w:val="21"/>
                <w:u w:color="000000"/>
                <w:lang w:val="zh-TW" w:eastAsia="zh-TW"/>
              </w:rPr>
              <w:t>日常教育体系</w:t>
            </w: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9D01F7">
            <w:pPr>
              <w:spacing w:line="240" w:lineRule="exact"/>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B77D9F" w:rsidRDefault="00380933" w:rsidP="00B77D9F">
            <w:pPr>
              <w:spacing w:line="240" w:lineRule="exact"/>
              <w:jc w:val="center"/>
              <w:rPr>
                <w:rFonts w:ascii="黑体" w:eastAsia="黑体" w:hAnsi="黑体" w:cs="黑体"/>
                <w:color w:val="000000"/>
                <w:kern w:val="2"/>
                <w:sz w:val="21"/>
                <w:szCs w:val="21"/>
                <w:u w:color="000000"/>
              </w:rPr>
            </w:pPr>
            <w:r w:rsidRPr="008B2B55">
              <w:rPr>
                <w:rFonts w:ascii="黑体" w:eastAsia="黑体" w:hAnsi="黑体" w:cs="黑体"/>
                <w:color w:val="000000"/>
                <w:kern w:val="2"/>
                <w:sz w:val="21"/>
                <w:szCs w:val="21"/>
                <w:u w:color="000000"/>
                <w:lang w:val="zh-TW" w:eastAsia="zh-TW"/>
              </w:rPr>
              <w:t>日常教育体系</w:t>
            </w: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1"/>
                <w:szCs w:val="21"/>
                <w:u w:color="000000"/>
                <w:lang w:val="zh-TW" w:eastAsia="zh-TW"/>
              </w:rPr>
            </w:pPr>
          </w:p>
          <w:p w:rsidR="00380933" w:rsidRPr="008B2B55" w:rsidRDefault="00380933" w:rsidP="00B77D9F">
            <w:pPr>
              <w:spacing w:line="240" w:lineRule="exact"/>
              <w:rPr>
                <w:rFonts w:ascii="黑体" w:eastAsia="黑体" w:hAnsi="黑体"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Default="00380933" w:rsidP="003B6F38">
            <w:pPr>
              <w:spacing w:line="240" w:lineRule="exact"/>
              <w:rPr>
                <w:rFonts w:ascii="仿宋" w:eastAsia="仿宋" w:hAnsi="仿宋" w:cs="仿宋"/>
                <w:color w:val="000000"/>
                <w:kern w:val="2"/>
                <w:sz w:val="21"/>
                <w:szCs w:val="21"/>
                <w:u w:color="000000"/>
                <w:lang w:val="zh-TW"/>
              </w:rPr>
            </w:pPr>
          </w:p>
          <w:p w:rsidR="00380933" w:rsidRPr="00EE4ECD" w:rsidRDefault="00380933" w:rsidP="003B6F38">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eastAsia="zh-TW"/>
              </w:rPr>
              <w:t>8.深化实践教育</w:t>
            </w: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把思想政治教育融入社会实践、志愿服务、实习实训等活动中，创办形式多样的“行走课堂”。</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8B2B55">
              <w:rPr>
                <w:rFonts w:ascii="仿宋" w:eastAsia="仿宋" w:hAnsi="仿宋" w:cs="仿宋"/>
                <w:color w:val="000000"/>
                <w:kern w:val="2"/>
                <w:sz w:val="21"/>
                <w:szCs w:val="21"/>
                <w:u w:color="000000"/>
                <w:lang w:val="zh-TW" w:eastAsia="zh-TW"/>
              </w:rPr>
              <w:t>团委</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仿宋" w:eastAsia="仿宋" w:hAnsi="仿宋" w:cs="仿宋"/>
                <w:color w:val="000000"/>
                <w:kern w:val="2"/>
                <w:sz w:val="21"/>
                <w:szCs w:val="21"/>
                <w:u w:color="000000"/>
                <w:lang w:val="zh-TW" w:eastAsia="zh-TW"/>
              </w:rPr>
            </w:pPr>
            <w:r w:rsidRPr="008B2B55">
              <w:rPr>
                <w:rFonts w:ascii="仿宋" w:eastAsia="仿宋" w:hAnsi="仿宋" w:cs="仿宋"/>
                <w:color w:val="000000"/>
                <w:kern w:val="2"/>
                <w:sz w:val="21"/>
                <w:szCs w:val="21"/>
                <w:u w:color="000000"/>
                <w:lang w:val="zh-TW" w:eastAsia="zh-TW"/>
              </w:rPr>
              <w:t>学生就业服务中心</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kern w:val="2"/>
                <w:sz w:val="21"/>
                <w:szCs w:val="21"/>
                <w:u w:color="000000"/>
              </w:rPr>
            </w:pPr>
          </w:p>
        </w:tc>
      </w:tr>
      <w:tr w:rsidR="00380933" w:rsidTr="00B77D9F">
        <w:tblPrEx>
          <w:shd w:val="clear" w:color="auto" w:fill="CDD4E9"/>
        </w:tblPrEx>
        <w:trPr>
          <w:trHeight w:val="109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健全志愿服务体系，深入开展“青年红色筑梦之旅”“‘小我融入大我，青春献给祖国’主题社会实践”等活动。</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8B2B55">
              <w:rPr>
                <w:rFonts w:ascii="仿宋" w:eastAsia="仿宋" w:hAnsi="仿宋" w:cs="仿宋"/>
                <w:color w:val="000000"/>
                <w:kern w:val="2"/>
                <w:sz w:val="21"/>
                <w:szCs w:val="21"/>
                <w:u w:color="000000"/>
                <w:lang w:val="zh-TW" w:eastAsia="zh-TW"/>
              </w:rPr>
              <w:t>团委</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8B2B55">
              <w:rPr>
                <w:rFonts w:ascii="仿宋" w:eastAsia="仿宋" w:hAnsi="仿宋" w:cs="仿宋"/>
                <w:color w:val="000000"/>
                <w:kern w:val="2"/>
                <w:sz w:val="21"/>
                <w:szCs w:val="21"/>
                <w:u w:color="000000"/>
                <w:lang w:val="zh-TW" w:eastAsia="zh-TW"/>
              </w:rPr>
              <w:t>学生处、研究生部</w:t>
            </w:r>
            <w:r w:rsidRPr="008B2B55">
              <w:rPr>
                <w:rFonts w:ascii="仿宋" w:eastAsia="仿宋" w:hAnsi="仿宋" w:cs="仿宋" w:hint="eastAsia"/>
                <w:color w:val="000000"/>
                <w:kern w:val="2"/>
                <w:sz w:val="21"/>
                <w:szCs w:val="21"/>
                <w:u w:color="000000"/>
                <w:lang w:val="zh-TW" w:eastAsia="zh-TW"/>
              </w:rPr>
              <w:t>、教务处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仿宋" w:eastAsia="仿宋" w:hAnsi="仿宋" w:cs="仿宋"/>
                <w:kern w:val="2"/>
                <w:sz w:val="21"/>
                <w:szCs w:val="21"/>
                <w:u w:color="000000"/>
                <w:shd w:val="clear" w:color="auto" w:fill="FFFFFF"/>
              </w:rPr>
            </w:pPr>
          </w:p>
        </w:tc>
      </w:tr>
      <w:tr w:rsidR="00380933" w:rsidTr="00B77D9F">
        <w:tblPrEx>
          <w:shd w:val="clear" w:color="auto" w:fill="CDD4E9"/>
        </w:tblPrEx>
        <w:trPr>
          <w:trHeight w:val="67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推动构建政府、社会、学校协同联动的“实践育人共同体”，挖掘和编制“资源图谱”，加强劳动教育。</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教务处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团委、学生处、研究生部、教务处</w:t>
            </w:r>
            <w:r w:rsidRPr="00EE4ECD">
              <w:rPr>
                <w:rFonts w:ascii="仿宋" w:eastAsia="仿宋" w:hAnsi="仿宋" w:cs="仿宋" w:hint="eastAsia"/>
                <w:color w:val="000000"/>
                <w:kern w:val="2"/>
                <w:sz w:val="21"/>
                <w:szCs w:val="21"/>
                <w:u w:color="000000"/>
                <w:lang w:val="zh-TW" w:eastAsia="zh-TW"/>
              </w:rPr>
              <w:t>、</w:t>
            </w:r>
            <w:r w:rsidRPr="00EE4ECD">
              <w:rPr>
                <w:rFonts w:ascii="仿宋" w:eastAsia="仿宋" w:hAnsi="仿宋" w:cs="仿宋"/>
                <w:color w:val="000000"/>
                <w:kern w:val="2"/>
                <w:sz w:val="21"/>
                <w:szCs w:val="21"/>
                <w:u w:color="000000"/>
                <w:lang w:val="zh-TW" w:eastAsia="zh-TW"/>
              </w:rPr>
              <w:t>发展联络处</w:t>
            </w:r>
            <w:r w:rsidRPr="00EE4ECD">
              <w:rPr>
                <w:rFonts w:ascii="仿宋" w:eastAsia="仿宋" w:hAnsi="仿宋" w:cs="仿宋" w:hint="eastAsia"/>
                <w:color w:val="000000"/>
                <w:kern w:val="2"/>
                <w:sz w:val="21"/>
                <w:szCs w:val="21"/>
                <w:u w:color="000000"/>
                <w:lang w:val="zh-TW" w:eastAsia="zh-TW"/>
              </w:rPr>
              <w:t>、工会</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785"/>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3B6F38">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eastAsia="zh-TW"/>
              </w:rPr>
              <w:t>9.繁荣校园文化</w:t>
            </w: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 xml:space="preserve">坚持培育优良校风教风学风。 </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发展规划处（学风建设办公室）</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教务处、研究生部、学生处</w:t>
            </w:r>
            <w:r w:rsidRPr="008B2B55">
              <w:rPr>
                <w:rFonts w:ascii="仿宋" w:eastAsia="仿宋" w:hAnsi="仿宋" w:cs="仿宋" w:hint="eastAsia"/>
                <w:color w:val="000000"/>
                <w:kern w:val="2"/>
                <w:sz w:val="21"/>
                <w:szCs w:val="21"/>
                <w:u w:color="000000"/>
                <w:lang w:val="zh-TW"/>
              </w:rPr>
              <w:t>、教师工作部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240"/>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持续开展文明校园创建活动。</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宣传部</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文明校园创建相关单位</w:t>
            </w:r>
          </w:p>
        </w:tc>
        <w:tc>
          <w:tcPr>
            <w:tcW w:w="5891" w:type="dxa"/>
            <w:shd w:val="clear" w:color="auto" w:fill="auto"/>
            <w:tcMar>
              <w:top w:w="80" w:type="dxa"/>
              <w:left w:w="80" w:type="dxa"/>
              <w:bottom w:w="80" w:type="dxa"/>
              <w:right w:w="80" w:type="dxa"/>
            </w:tcMar>
            <w:vAlign w:val="center"/>
          </w:tcPr>
          <w:p w:rsidR="00380933" w:rsidRDefault="00380933" w:rsidP="00EE4ECD">
            <w:pPr>
              <w:spacing w:line="300" w:lineRule="exact"/>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306"/>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建设一批文化传承基地。</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宣传部</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基地建设相关单位</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681"/>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发挥校园建筑景观、文物和校史校训校歌的文化价值。</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仿宋" w:eastAsia="仿宋" w:hAnsi="仿宋" w:cs="仿宋"/>
                <w:color w:val="000000"/>
                <w:kern w:val="2"/>
                <w:sz w:val="21"/>
                <w:szCs w:val="21"/>
                <w:u w:color="000000"/>
              </w:rPr>
            </w:pPr>
            <w:r w:rsidRPr="008B2B55">
              <w:rPr>
                <w:rFonts w:ascii="仿宋" w:eastAsia="仿宋" w:hAnsi="仿宋" w:cs="仿宋"/>
                <w:color w:val="000000"/>
                <w:kern w:val="2"/>
                <w:sz w:val="21"/>
                <w:szCs w:val="21"/>
                <w:u w:color="000000"/>
                <w:lang w:val="zh-TW" w:eastAsia="zh-TW"/>
              </w:rPr>
              <w:t>宣传部</w:t>
            </w:r>
          </w:p>
          <w:p w:rsidR="00380933" w:rsidRPr="008B2B55" w:rsidRDefault="00380933" w:rsidP="00EE4ECD">
            <w:pPr>
              <w:spacing w:line="240" w:lineRule="exact"/>
              <w:jc w:val="center"/>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档案馆</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基建后勤处、纺织服饰博物馆</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929"/>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eastAsia="zh-TW"/>
              </w:rPr>
            </w:pPr>
            <w:r w:rsidRPr="00EE4ECD">
              <w:rPr>
                <w:rFonts w:ascii="仿宋" w:eastAsia="仿宋" w:hAnsi="仿宋" w:cs="仿宋"/>
                <w:color w:val="000000"/>
                <w:kern w:val="2"/>
                <w:sz w:val="21"/>
                <w:szCs w:val="21"/>
                <w:u w:color="000000"/>
                <w:lang w:val="zh-TW" w:eastAsia="zh-TW"/>
              </w:rPr>
              <w:t>加强高校原创文化精品创作与推广。</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宣传部</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学生处、团委、教师工作部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1530"/>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p>
          <w:p w:rsidR="00380933" w:rsidRPr="00EE4ECD" w:rsidRDefault="00380933" w:rsidP="00EE4ECD">
            <w:pPr>
              <w:rPr>
                <w:rFonts w:ascii="仿宋" w:eastAsia="仿宋" w:hAnsi="仿宋" w:cs="仿宋"/>
                <w:color w:val="000000"/>
                <w:kern w:val="2"/>
                <w:sz w:val="21"/>
                <w:szCs w:val="21"/>
                <w:u w:color="000000"/>
                <w:lang w:val="zh-TW"/>
              </w:rPr>
            </w:pPr>
          </w:p>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10.加强网络育人</w:t>
            </w:r>
          </w:p>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提升校园新媒体网络平台的服务力吸引力和粘合度，切实增强易班网、中国大学生在线等网络阵地的示范性、引领性和辐射度。</w:t>
            </w:r>
          </w:p>
        </w:tc>
        <w:tc>
          <w:tcPr>
            <w:tcW w:w="1093" w:type="dxa"/>
            <w:shd w:val="clear" w:color="auto" w:fill="auto"/>
            <w:tcMar>
              <w:top w:w="80" w:type="dxa"/>
              <w:left w:w="80" w:type="dxa"/>
              <w:bottom w:w="80" w:type="dxa"/>
              <w:right w:w="80" w:type="dxa"/>
            </w:tcMar>
            <w:vAlign w:val="center"/>
          </w:tcPr>
          <w:p w:rsidR="00380933" w:rsidRPr="00EE4ECD" w:rsidRDefault="00380933" w:rsidP="00EE4ECD">
            <w:pPr>
              <w:jc w:val="cente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学生处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宣传部、团委、信息化办公室</w:t>
            </w:r>
          </w:p>
        </w:tc>
        <w:tc>
          <w:tcPr>
            <w:tcW w:w="5891" w:type="dxa"/>
            <w:shd w:val="clear" w:color="auto" w:fill="auto"/>
            <w:tcMar>
              <w:top w:w="80" w:type="dxa"/>
              <w:left w:w="80" w:type="dxa"/>
              <w:bottom w:w="80" w:type="dxa"/>
              <w:right w:w="80" w:type="dxa"/>
            </w:tcMar>
            <w:vAlign w:val="center"/>
          </w:tcPr>
          <w:p w:rsidR="00380933" w:rsidRDefault="00380933" w:rsidP="00EE4ECD">
            <w:pPr>
              <w:spacing w:line="300" w:lineRule="exact"/>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1658"/>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重点建设一批高校思政类公众号，发挥新媒体平台对高校思政工作的促进作用，引导和扶持师生积极创作导向正确、内容生动、形式多样的网络文化产品。</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学生处、教师工作部、团委</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970"/>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建设高校网络文化研究评价中心，推动将优秀网络文化成果纳入科研成果评价统计。</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科研</w:t>
            </w:r>
            <w:r w:rsidR="00615B52">
              <w:rPr>
                <w:rFonts w:ascii="仿宋" w:eastAsia="仿宋" w:hAnsi="仿宋" w:cs="仿宋" w:hint="eastAsia"/>
                <w:color w:val="000000"/>
                <w:kern w:val="2"/>
                <w:sz w:val="21"/>
                <w:szCs w:val="21"/>
                <w:u w:color="000000"/>
                <w:lang w:val="zh-TW"/>
              </w:rPr>
              <w:t>院</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宣传部、学生处、团委</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941"/>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按照在校生总数每生每年不低于30元的标准设立网络思政工作专项经费。</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学生处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财务处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674"/>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2A7920" w:rsidRDefault="00380933" w:rsidP="00EE4ECD">
            <w:pPr>
              <w:numPr>
                <w:ilvl w:val="0"/>
                <w:numId w:val="1"/>
              </w:num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促进心理健康</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把心理健康教育课程纳入整体教学计划。</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教务处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学生处（心理</w:t>
            </w:r>
            <w:r w:rsidRPr="00EE4ECD">
              <w:rPr>
                <w:rFonts w:ascii="仿宋" w:eastAsia="仿宋" w:hAnsi="仿宋" w:cs="仿宋"/>
                <w:color w:val="000000"/>
                <w:kern w:val="2"/>
                <w:sz w:val="21"/>
                <w:szCs w:val="21"/>
                <w:u w:color="000000"/>
                <w:lang w:val="zh-TW"/>
              </w:rPr>
              <w:t>健康教育与咨询</w:t>
            </w:r>
            <w:r w:rsidRPr="008B2B55">
              <w:rPr>
                <w:rFonts w:ascii="仿宋" w:eastAsia="仿宋" w:hAnsi="仿宋" w:cs="仿宋"/>
                <w:color w:val="000000"/>
                <w:kern w:val="2"/>
                <w:sz w:val="21"/>
                <w:szCs w:val="21"/>
                <w:u w:color="000000"/>
                <w:lang w:val="zh-TW"/>
              </w:rPr>
              <w:t>中心）</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highlight w:val="yellow"/>
                <w:u w:color="000000"/>
              </w:rPr>
            </w:pPr>
          </w:p>
        </w:tc>
      </w:tr>
      <w:tr w:rsidR="00380933" w:rsidTr="00B77D9F">
        <w:tblPrEx>
          <w:shd w:val="clear" w:color="auto" w:fill="CDD4E9"/>
        </w:tblPrEx>
        <w:trPr>
          <w:trHeight w:val="685"/>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按师生比不低于1:4000比例配备专业教师，每校至少配备2名。</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人事处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教务处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1941"/>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发挥育人主体作用，规范发展心理健康教育与咨询服务。强化心理问题早期发现和科学干预，推广应用《中国大学生心理健康筛查量表》和“心理健康网络测评系统”，提升预警预防、咨询服务、干预转介工作的科学性、前瞻性和针对性。</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学生处（心理健康教育与咨询中心）</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2514"/>
          <w:jc w:val="center"/>
        </w:trPr>
        <w:tc>
          <w:tcPr>
            <w:tcW w:w="723" w:type="dxa"/>
            <w:vMerge w:val="restart"/>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Default="00380933" w:rsidP="00EE4ECD">
            <w:pPr>
              <w:spacing w:line="240" w:lineRule="exact"/>
              <w:rPr>
                <w:rFonts w:ascii="黑体" w:eastAsia="黑体" w:hAnsi="黑体" w:cs="黑体"/>
                <w:color w:val="000000"/>
                <w:kern w:val="2"/>
                <w:sz w:val="22"/>
                <w:szCs w:val="22"/>
                <w:u w:color="000000"/>
                <w:lang w:val="zh-TW"/>
              </w:rPr>
            </w:pPr>
          </w:p>
          <w:p w:rsidR="00380933"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B77D9F">
            <w:pPr>
              <w:spacing w:line="240" w:lineRule="exact"/>
              <w:jc w:val="center"/>
              <w:rPr>
                <w:rFonts w:ascii="黑体" w:eastAsia="黑体" w:hAnsi="黑体" w:cs="黑体"/>
                <w:color w:val="000000"/>
                <w:kern w:val="2"/>
                <w:sz w:val="22"/>
                <w:szCs w:val="22"/>
                <w:u w:color="000000"/>
              </w:rPr>
            </w:pPr>
            <w:r w:rsidRPr="008B2B55">
              <w:rPr>
                <w:rFonts w:ascii="黑体" w:eastAsia="黑体" w:hAnsi="黑体" w:cs="黑体"/>
                <w:color w:val="000000"/>
                <w:kern w:val="2"/>
                <w:sz w:val="22"/>
                <w:szCs w:val="22"/>
                <w:u w:color="000000"/>
                <w:lang w:val="zh-TW" w:eastAsia="zh-TW"/>
              </w:rPr>
              <w:t>管理服务体系</w:t>
            </w: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B77D9F">
            <w:pPr>
              <w:spacing w:line="240" w:lineRule="exact"/>
              <w:jc w:val="center"/>
              <w:rPr>
                <w:rFonts w:ascii="黑体" w:eastAsia="黑体" w:hAnsi="黑体" w:cs="黑体"/>
                <w:color w:val="000000"/>
                <w:kern w:val="2"/>
                <w:sz w:val="22"/>
                <w:szCs w:val="22"/>
                <w:u w:color="000000"/>
                <w:lang w:val="zh-TW"/>
              </w:rPr>
            </w:pPr>
          </w:p>
          <w:p w:rsidR="00380933" w:rsidRPr="00273732" w:rsidRDefault="00380933" w:rsidP="00B77D9F">
            <w:pPr>
              <w:spacing w:line="240" w:lineRule="exact"/>
              <w:jc w:val="center"/>
              <w:rPr>
                <w:rFonts w:ascii="黑体" w:eastAsia="黑体" w:hAnsi="黑体" w:cs="黑体"/>
                <w:color w:val="000000"/>
                <w:kern w:val="2"/>
                <w:sz w:val="22"/>
                <w:szCs w:val="22"/>
                <w:u w:color="000000"/>
              </w:rPr>
            </w:pPr>
            <w:r w:rsidRPr="008B2B55">
              <w:rPr>
                <w:rFonts w:ascii="黑体" w:eastAsia="黑体" w:hAnsi="黑体" w:cs="黑体"/>
                <w:color w:val="000000"/>
                <w:kern w:val="2"/>
                <w:sz w:val="22"/>
                <w:szCs w:val="22"/>
                <w:u w:color="000000"/>
                <w:lang w:val="zh-TW" w:eastAsia="zh-TW"/>
              </w:rPr>
              <w:t>管理服务体系</w:t>
            </w:r>
          </w:p>
        </w:tc>
        <w:tc>
          <w:tcPr>
            <w:tcW w:w="851"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lastRenderedPageBreak/>
              <w:t>12.</w:t>
            </w:r>
            <w:r w:rsidRPr="00EE4ECD">
              <w:rPr>
                <w:rFonts w:ascii="仿宋" w:eastAsia="仿宋" w:hAnsi="仿宋" w:cs="仿宋" w:hint="eastAsia"/>
                <w:color w:val="000000"/>
                <w:kern w:val="2"/>
                <w:sz w:val="21"/>
                <w:szCs w:val="21"/>
                <w:u w:color="000000"/>
                <w:lang w:val="zh-TW"/>
              </w:rPr>
              <w:t>提高管理服务水平</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健全管理服务育人制度体系，宣传推广一批管理服务育人的先进经验和典型做法，大力营造治理有方、管理到位、风清气正的制度育人环境。</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党办</w:t>
            </w:r>
            <w:r w:rsidRPr="008B2B55">
              <w:rPr>
                <w:rFonts w:ascii="仿宋" w:eastAsia="仿宋" w:hAnsi="仿宋" w:cs="仿宋" w:hint="eastAsia"/>
                <w:color w:val="000000"/>
                <w:kern w:val="2"/>
                <w:sz w:val="21"/>
                <w:szCs w:val="21"/>
                <w:u w:color="000000"/>
                <w:lang w:val="zh-TW"/>
              </w:rPr>
              <w:t>、校办</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监察处、机关党工委、法务办、组织部、教师工作部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1390"/>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13.</w:t>
            </w:r>
            <w:r w:rsidRPr="00EE4ECD">
              <w:rPr>
                <w:rFonts w:ascii="仿宋" w:eastAsia="仿宋" w:hAnsi="仿宋" w:cs="仿宋" w:hint="eastAsia"/>
                <w:color w:val="000000"/>
                <w:kern w:val="2"/>
                <w:sz w:val="21"/>
                <w:szCs w:val="21"/>
                <w:u w:color="000000"/>
                <w:lang w:val="zh-TW"/>
              </w:rPr>
              <w:t>加强群团组织建设</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增强工会、共青团、妇联等群团组织的政治性、先进性、群众性。</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工会、团委、妇委</w:t>
            </w:r>
          </w:p>
        </w:tc>
        <w:tc>
          <w:tcPr>
            <w:tcW w:w="2025" w:type="dxa"/>
            <w:shd w:val="clear" w:color="auto" w:fill="auto"/>
            <w:tcMar>
              <w:top w:w="80" w:type="dxa"/>
              <w:left w:w="80" w:type="dxa"/>
              <w:bottom w:w="80" w:type="dxa"/>
              <w:right w:w="80" w:type="dxa"/>
            </w:tcMar>
            <w:vAlign w:val="center"/>
          </w:tcPr>
          <w:p w:rsidR="00380933" w:rsidRPr="008B2B55" w:rsidRDefault="00380933" w:rsidP="00EE4ECD">
            <w:pPr>
              <w:rPr>
                <w:rFonts w:ascii="仿宋" w:eastAsia="仿宋" w:hAnsi="仿宋" w:cs="仿宋"/>
                <w:color w:val="000000"/>
                <w:kern w:val="2"/>
                <w:sz w:val="21"/>
                <w:szCs w:val="21"/>
                <w:u w:color="000000"/>
                <w:lang w:val="zh-TW"/>
              </w:rPr>
            </w:pP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179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推动学生会（研究生会）改革，强化党的领导，健全骨干遴选程序。加强学生社团建设管理，着力构建党委统一领导、团委具体管理的工作机制，配齐配强指导教师，突出分类指导，支持有序发展。</w:t>
            </w:r>
          </w:p>
        </w:tc>
        <w:tc>
          <w:tcPr>
            <w:tcW w:w="1093" w:type="dxa"/>
            <w:shd w:val="clear" w:color="auto" w:fill="auto"/>
            <w:tcMar>
              <w:top w:w="80" w:type="dxa"/>
              <w:left w:w="80" w:type="dxa"/>
              <w:bottom w:w="80" w:type="dxa"/>
              <w:right w:w="80" w:type="dxa"/>
            </w:tcMar>
            <w:vAlign w:val="center"/>
          </w:tcPr>
          <w:p w:rsidR="00380933" w:rsidRPr="008B2B55"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团委</w:t>
            </w:r>
          </w:p>
        </w:tc>
        <w:tc>
          <w:tcPr>
            <w:tcW w:w="2025" w:type="dxa"/>
            <w:shd w:val="clear" w:color="auto" w:fill="auto"/>
            <w:tcMar>
              <w:top w:w="80" w:type="dxa"/>
              <w:left w:w="80" w:type="dxa"/>
              <w:bottom w:w="80" w:type="dxa"/>
              <w:right w:w="80" w:type="dxa"/>
            </w:tcMar>
            <w:vAlign w:val="center"/>
          </w:tcPr>
          <w:p w:rsidR="00380933" w:rsidRPr="008B2B55"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学生处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131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shd w:val="clear" w:color="auto" w:fill="auto"/>
            <w:tcMar>
              <w:top w:w="80" w:type="dxa"/>
              <w:left w:w="80" w:type="dxa"/>
              <w:bottom w:w="80" w:type="dxa"/>
              <w:right w:w="80" w:type="dxa"/>
            </w:tcMar>
            <w:vAlign w:val="center"/>
          </w:tcPr>
          <w:p w:rsidR="00380933" w:rsidRPr="00D61B77" w:rsidRDefault="00380933" w:rsidP="00EE4ECD">
            <w:pPr>
              <w:spacing w:line="240" w:lineRule="exact"/>
              <w:rPr>
                <w:rFonts w:ascii="仿宋" w:eastAsia="仿宋" w:hAnsi="仿宋" w:cs="仿宋"/>
                <w:color w:val="000000"/>
                <w:kern w:val="2"/>
                <w:sz w:val="21"/>
                <w:szCs w:val="21"/>
                <w:u w:color="000000"/>
                <w:lang w:val="zh-TW" w:eastAsia="zh-TW"/>
              </w:rPr>
            </w:pPr>
            <w:r w:rsidRPr="00D61B77">
              <w:rPr>
                <w:rFonts w:ascii="仿宋" w:eastAsia="仿宋" w:hAnsi="仿宋" w:cs="仿宋"/>
                <w:color w:val="000000"/>
                <w:kern w:val="2"/>
                <w:sz w:val="21"/>
                <w:szCs w:val="21"/>
                <w:u w:color="000000"/>
                <w:lang w:val="zh-TW" w:eastAsia="zh-TW"/>
              </w:rPr>
              <w:t>14.</w:t>
            </w:r>
            <w:r w:rsidRPr="00D61B77">
              <w:rPr>
                <w:rFonts w:ascii="仿宋" w:eastAsia="仿宋" w:hAnsi="仿宋" w:cs="仿宋" w:hint="eastAsia"/>
                <w:color w:val="000000"/>
                <w:kern w:val="2"/>
                <w:sz w:val="21"/>
                <w:szCs w:val="21"/>
                <w:u w:color="000000"/>
                <w:lang w:val="zh-TW" w:eastAsia="zh-TW"/>
              </w:rPr>
              <w:t>推动</w:t>
            </w:r>
            <w:r w:rsidRPr="00D61B77">
              <w:rPr>
                <w:rFonts w:ascii="仿宋" w:eastAsia="仿宋" w:hAnsi="仿宋" w:cs="仿宋"/>
                <w:color w:val="000000"/>
                <w:kern w:val="2"/>
                <w:sz w:val="21"/>
                <w:szCs w:val="21"/>
                <w:u w:color="000000"/>
                <w:lang w:val="zh-TW" w:eastAsia="zh-TW"/>
              </w:rPr>
              <w:t>“</w:t>
            </w:r>
            <w:r w:rsidRPr="00D61B77">
              <w:rPr>
                <w:rFonts w:ascii="仿宋" w:eastAsia="仿宋" w:hAnsi="仿宋" w:cs="仿宋" w:hint="eastAsia"/>
                <w:color w:val="000000"/>
                <w:kern w:val="2"/>
                <w:sz w:val="21"/>
                <w:szCs w:val="21"/>
                <w:u w:color="000000"/>
                <w:lang w:val="zh-TW" w:eastAsia="zh-TW"/>
              </w:rPr>
              <w:t>一站式</w:t>
            </w:r>
            <w:r w:rsidRPr="00D61B77">
              <w:rPr>
                <w:rFonts w:ascii="仿宋" w:eastAsia="仿宋" w:hAnsi="仿宋" w:cs="仿宋"/>
                <w:color w:val="000000"/>
                <w:kern w:val="2"/>
                <w:sz w:val="21"/>
                <w:szCs w:val="21"/>
                <w:u w:color="000000"/>
                <w:lang w:val="zh-TW" w:eastAsia="zh-TW"/>
              </w:rPr>
              <w:t>”</w:t>
            </w:r>
            <w:r w:rsidRPr="00D61B77">
              <w:rPr>
                <w:rFonts w:ascii="仿宋" w:eastAsia="仿宋" w:hAnsi="仿宋" w:cs="仿宋" w:hint="eastAsia"/>
                <w:color w:val="000000"/>
                <w:kern w:val="2"/>
                <w:sz w:val="21"/>
                <w:szCs w:val="21"/>
                <w:u w:color="000000"/>
                <w:lang w:val="zh-TW" w:eastAsia="zh-TW"/>
              </w:rPr>
              <w:t>学生社区建设</w:t>
            </w:r>
          </w:p>
        </w:tc>
        <w:tc>
          <w:tcPr>
            <w:tcW w:w="3402" w:type="dxa"/>
            <w:shd w:val="clear" w:color="auto" w:fill="auto"/>
            <w:tcMar>
              <w:top w:w="80" w:type="dxa"/>
              <w:left w:w="80" w:type="dxa"/>
              <w:bottom w:w="80" w:type="dxa"/>
              <w:right w:w="80" w:type="dxa"/>
            </w:tcMar>
            <w:vAlign w:val="center"/>
          </w:tcPr>
          <w:p w:rsidR="00380933" w:rsidRPr="00D61B77" w:rsidRDefault="00380933" w:rsidP="00EE4ECD">
            <w:pPr>
              <w:spacing w:line="240" w:lineRule="exact"/>
              <w:rPr>
                <w:rFonts w:ascii="仿宋" w:eastAsia="仿宋" w:hAnsi="仿宋" w:cs="仿宋"/>
                <w:color w:val="000000"/>
                <w:kern w:val="2"/>
                <w:sz w:val="21"/>
                <w:szCs w:val="21"/>
                <w:u w:color="000000"/>
                <w:lang w:val="zh-TW" w:eastAsia="zh-TW"/>
              </w:rPr>
            </w:pPr>
            <w:r w:rsidRPr="00D61B77">
              <w:rPr>
                <w:rFonts w:ascii="仿宋" w:eastAsia="仿宋" w:hAnsi="仿宋" w:cs="仿宋" w:hint="eastAsia"/>
                <w:color w:val="000000"/>
                <w:kern w:val="2"/>
                <w:sz w:val="21"/>
                <w:szCs w:val="21"/>
                <w:u w:color="000000"/>
                <w:lang w:val="zh-TW" w:eastAsia="zh-TW"/>
              </w:rPr>
              <w:t>推进党团组织、管理部门、服务单位等进驻园区开展工作。依托书院、宿舍等学生生活园区，探索学生组织形式、管理模式、服务机制改革。</w:t>
            </w:r>
          </w:p>
        </w:tc>
        <w:tc>
          <w:tcPr>
            <w:tcW w:w="1093"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hint="eastAsia"/>
                <w:color w:val="000000"/>
                <w:kern w:val="2"/>
                <w:sz w:val="21"/>
                <w:szCs w:val="21"/>
                <w:u w:color="000000"/>
                <w:lang w:val="zh-TW" w:eastAsia="zh-TW"/>
              </w:rPr>
              <w:t>学生处、后勤集团</w:t>
            </w:r>
          </w:p>
        </w:tc>
        <w:tc>
          <w:tcPr>
            <w:tcW w:w="2025" w:type="dxa"/>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Calibri" w:eastAsia="Calibri" w:hAnsi="Calibri" w:cs="Calibri"/>
                <w:color w:val="000000"/>
                <w:kern w:val="2"/>
                <w:sz w:val="21"/>
                <w:szCs w:val="21"/>
                <w:u w:color="000000"/>
              </w:rPr>
            </w:pPr>
            <w:r w:rsidRPr="008B2B55">
              <w:rPr>
                <w:rFonts w:ascii="仿宋" w:eastAsia="仿宋" w:hAnsi="仿宋" w:cs="仿宋"/>
                <w:color w:val="000000"/>
                <w:kern w:val="2"/>
                <w:sz w:val="21"/>
                <w:szCs w:val="21"/>
                <w:u w:color="000000"/>
                <w:lang w:val="zh-TW" w:eastAsia="zh-TW"/>
              </w:rPr>
              <w:t>党办</w:t>
            </w:r>
            <w:r w:rsidRPr="008B2B55">
              <w:rPr>
                <w:rFonts w:ascii="仿宋" w:eastAsia="仿宋" w:hAnsi="仿宋" w:cs="仿宋" w:hint="eastAsia"/>
                <w:color w:val="000000"/>
                <w:kern w:val="2"/>
                <w:sz w:val="21"/>
                <w:szCs w:val="21"/>
                <w:u w:color="000000"/>
                <w:lang w:val="zh-TW" w:eastAsia="zh-TW"/>
              </w:rPr>
              <w:t>、</w:t>
            </w:r>
            <w:r w:rsidRPr="008B2B55">
              <w:rPr>
                <w:rFonts w:ascii="仿宋" w:eastAsia="仿宋" w:hAnsi="仿宋" w:cs="仿宋"/>
                <w:color w:val="000000"/>
                <w:kern w:val="2"/>
                <w:sz w:val="21"/>
                <w:szCs w:val="21"/>
                <w:u w:color="000000"/>
                <w:lang w:val="zh-TW" w:eastAsia="zh-TW"/>
              </w:rPr>
              <w:t>校办、</w:t>
            </w:r>
            <w:r w:rsidRPr="008B2B55">
              <w:rPr>
                <w:rFonts w:ascii="仿宋" w:eastAsia="仿宋" w:hAnsi="仿宋" w:cs="仿宋" w:hint="eastAsia"/>
                <w:color w:val="000000"/>
                <w:kern w:val="2"/>
                <w:sz w:val="21"/>
                <w:szCs w:val="21"/>
                <w:u w:color="000000"/>
                <w:lang w:val="zh-TW" w:eastAsia="zh-TW"/>
              </w:rPr>
              <w:t>基建后勤处、组织部、团委、机关党工委</w:t>
            </w:r>
            <w:r w:rsidRPr="008B2B55">
              <w:rPr>
                <w:rFonts w:ascii="仿宋" w:eastAsia="仿宋" w:hAnsi="仿宋" w:cs="仿宋" w:hint="eastAsia"/>
                <w:color w:val="000000"/>
                <w:kern w:val="2"/>
                <w:sz w:val="21"/>
                <w:szCs w:val="21"/>
                <w:u w:color="000000"/>
                <w:lang w:val="zh-TW"/>
              </w:rPr>
              <w:t>、信息办</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954"/>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15.</w:t>
            </w:r>
            <w:r w:rsidRPr="00EE4ECD">
              <w:rPr>
                <w:rFonts w:ascii="仿宋" w:eastAsia="仿宋" w:hAnsi="仿宋" w:cs="仿宋" w:hint="eastAsia"/>
                <w:color w:val="000000"/>
                <w:kern w:val="2"/>
                <w:sz w:val="21"/>
                <w:szCs w:val="21"/>
                <w:u w:color="000000"/>
                <w:lang w:val="zh-TW"/>
              </w:rPr>
              <w:t>完善精准资助育人</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精准认定家庭经济困难学生，健全四级资助认定工作机制，完善档案、动态管理。建设发展型资助体系，加大家庭经济困难学生能力素养培育力度。</w:t>
            </w:r>
          </w:p>
        </w:tc>
        <w:tc>
          <w:tcPr>
            <w:tcW w:w="1093" w:type="dxa"/>
            <w:shd w:val="clear" w:color="auto" w:fill="auto"/>
            <w:tcMar>
              <w:top w:w="80" w:type="dxa"/>
              <w:left w:w="80" w:type="dxa"/>
              <w:bottom w:w="80" w:type="dxa"/>
              <w:right w:w="80" w:type="dxa"/>
            </w:tcMar>
            <w:vAlign w:val="center"/>
          </w:tcPr>
          <w:p w:rsidR="00380933" w:rsidRPr="00EE4ECD" w:rsidRDefault="00380933" w:rsidP="00EE4ECD">
            <w:pPr>
              <w:tabs>
                <w:tab w:val="left" w:pos="720"/>
              </w:tabs>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学生处</w:t>
            </w:r>
          </w:p>
        </w:tc>
        <w:tc>
          <w:tcPr>
            <w:tcW w:w="2025" w:type="dxa"/>
            <w:shd w:val="clear" w:color="auto" w:fill="auto"/>
            <w:tcMar>
              <w:top w:w="80" w:type="dxa"/>
              <w:left w:w="80" w:type="dxa"/>
              <w:bottom w:w="80" w:type="dxa"/>
              <w:right w:w="80" w:type="dxa"/>
            </w:tcMar>
            <w:vAlign w:val="center"/>
          </w:tcPr>
          <w:p w:rsidR="00380933" w:rsidRPr="008B2B55" w:rsidRDefault="00380933" w:rsidP="00EE4ECD">
            <w:pPr>
              <w:tabs>
                <w:tab w:val="left" w:pos="720"/>
              </w:tabs>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财务处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1380"/>
          <w:jc w:val="center"/>
        </w:trPr>
        <w:tc>
          <w:tcPr>
            <w:tcW w:w="723" w:type="dxa"/>
            <w:vMerge w:val="restart"/>
            <w:shd w:val="clear" w:color="auto" w:fill="auto"/>
            <w:tcMar>
              <w:top w:w="80" w:type="dxa"/>
              <w:left w:w="80" w:type="dxa"/>
              <w:bottom w:w="80" w:type="dxa"/>
              <w:right w:w="80" w:type="dxa"/>
            </w:tcMar>
            <w:vAlign w:val="center"/>
          </w:tcPr>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B77D9F">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r w:rsidRPr="008B2B55">
              <w:rPr>
                <w:rFonts w:ascii="黑体" w:eastAsia="黑体" w:hAnsi="黑体" w:cs="黑体"/>
                <w:color w:val="000000"/>
                <w:kern w:val="2"/>
                <w:sz w:val="22"/>
                <w:szCs w:val="22"/>
                <w:u w:color="000000"/>
                <w:lang w:val="zh-TW" w:eastAsia="zh-TW"/>
              </w:rPr>
              <w:t>安全稳定体系</w:t>
            </w: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B77D9F">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rPr>
            </w:pPr>
          </w:p>
          <w:p w:rsidR="00380933" w:rsidRPr="008B2B55" w:rsidRDefault="00380933" w:rsidP="00EE4ECD">
            <w:pPr>
              <w:spacing w:line="240" w:lineRule="exact"/>
              <w:jc w:val="center"/>
              <w:rPr>
                <w:rFonts w:ascii="黑体" w:eastAsia="黑体" w:hAnsi="黑体" w:cs="黑体"/>
                <w:color w:val="000000"/>
                <w:kern w:val="2"/>
                <w:sz w:val="22"/>
                <w:szCs w:val="22"/>
                <w:u w:color="000000"/>
              </w:rPr>
            </w:pPr>
          </w:p>
          <w:p w:rsidR="00380933" w:rsidRPr="008B2B55" w:rsidRDefault="00380933" w:rsidP="00B77D9F">
            <w:pPr>
              <w:spacing w:line="240" w:lineRule="exact"/>
              <w:rPr>
                <w:rFonts w:ascii="黑体" w:eastAsia="黑体" w:hAnsi="黑体" w:cs="黑体"/>
                <w:color w:val="000000"/>
                <w:kern w:val="2"/>
                <w:sz w:val="22"/>
                <w:szCs w:val="22"/>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16.强化高校政治安全</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认真落实意识形态工作责任制，加强高校思想文化阵地管理，严格实行审批制度。</w:t>
            </w:r>
          </w:p>
        </w:tc>
        <w:tc>
          <w:tcPr>
            <w:tcW w:w="1093" w:type="dxa"/>
            <w:shd w:val="clear" w:color="auto" w:fill="auto"/>
            <w:tcMar>
              <w:top w:w="80" w:type="dxa"/>
              <w:left w:w="80" w:type="dxa"/>
              <w:bottom w:w="80" w:type="dxa"/>
              <w:right w:w="80" w:type="dxa"/>
            </w:tcMar>
            <w:vAlign w:val="center"/>
          </w:tcPr>
          <w:p w:rsidR="00380933" w:rsidRPr="00EE4ECD" w:rsidRDefault="00380933" w:rsidP="00EE4ECD">
            <w:pPr>
              <w:tabs>
                <w:tab w:val="left" w:pos="720"/>
              </w:tabs>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教务处、学工部、教师工作部、保卫处、团委、出版社、期刊中心</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B77D9F">
        <w:tblPrEx>
          <w:shd w:val="clear" w:color="auto" w:fill="CDD4E9"/>
        </w:tblPrEx>
        <w:trPr>
          <w:trHeight w:val="535"/>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坚决抵御境外利用宗教渗透，防范校园传教活动。</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统战部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党办、宣传部、保卫处、学生处、团委</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仿宋" w:eastAsia="仿宋" w:hAnsi="仿宋" w:cs="仿宋"/>
                <w:color w:val="000000"/>
                <w:kern w:val="2"/>
                <w:sz w:val="21"/>
                <w:szCs w:val="21"/>
                <w:u w:color="000000"/>
                <w:shd w:val="clear" w:color="auto" w:fill="FFFFFF"/>
              </w:rPr>
            </w:pPr>
          </w:p>
        </w:tc>
      </w:tr>
      <w:tr w:rsidR="00380933" w:rsidTr="00DD71CA">
        <w:tblPrEx>
          <w:shd w:val="clear" w:color="auto" w:fill="CDD4E9"/>
        </w:tblPrEx>
        <w:trPr>
          <w:trHeight w:val="1808"/>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17.</w:t>
            </w:r>
            <w:r w:rsidRPr="00EE4ECD">
              <w:rPr>
                <w:rFonts w:ascii="仿宋" w:eastAsia="仿宋" w:hAnsi="仿宋" w:cs="仿宋" w:hint="eastAsia"/>
                <w:color w:val="000000"/>
                <w:kern w:val="2"/>
                <w:sz w:val="21"/>
                <w:szCs w:val="21"/>
                <w:u w:color="000000"/>
                <w:lang w:val="zh-TW"/>
              </w:rPr>
              <w:t>加强国家安全教育</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持续推动国家安全教育进学校、进教材、进头脑，把集中教育活动与日常教育活动、课堂教育教学与社会实践相结合。建立健全国家安全教育长效机制，不断充实教育内容，完善教学体系。</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教务处、学生处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保卫处、宣传部、团委</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190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18.</w:t>
            </w:r>
            <w:r w:rsidRPr="00EE4ECD">
              <w:rPr>
                <w:rFonts w:ascii="仿宋" w:eastAsia="仿宋" w:hAnsi="仿宋" w:cs="仿宋" w:hint="eastAsia"/>
                <w:color w:val="000000"/>
                <w:kern w:val="2"/>
                <w:sz w:val="21"/>
                <w:szCs w:val="21"/>
                <w:u w:color="000000"/>
                <w:lang w:val="zh-TW"/>
              </w:rPr>
              <w:t>筑牢校园安全防线</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切实保护学生生命安全、财产安全、身体健康，严格落实安全防范工作规范要求，强化安全基础建设，完善校园及周边治安综合治理机制。</w:t>
            </w:r>
          </w:p>
        </w:tc>
        <w:tc>
          <w:tcPr>
            <w:tcW w:w="1093" w:type="dxa"/>
            <w:shd w:val="clear" w:color="auto" w:fill="auto"/>
            <w:tcMar>
              <w:top w:w="80" w:type="dxa"/>
              <w:left w:w="80" w:type="dxa"/>
              <w:bottom w:w="80" w:type="dxa"/>
              <w:right w:w="80" w:type="dxa"/>
            </w:tcMar>
            <w:vAlign w:val="center"/>
          </w:tcPr>
          <w:p w:rsidR="00380933" w:rsidRPr="00EE4ECD" w:rsidRDefault="00380933" w:rsidP="00B77D9F">
            <w:pPr>
              <w:tabs>
                <w:tab w:val="left" w:pos="720"/>
                <w:tab w:val="left" w:pos="1440"/>
                <w:tab w:val="left" w:pos="2160"/>
              </w:tabs>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保卫处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tabs>
                <w:tab w:val="left" w:pos="720"/>
                <w:tab w:val="left" w:pos="1440"/>
                <w:tab w:val="left" w:pos="2160"/>
              </w:tabs>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学生处、基建后勤处、资产管理处</w:t>
            </w:r>
          </w:p>
        </w:tc>
        <w:tc>
          <w:tcPr>
            <w:tcW w:w="5891" w:type="dxa"/>
            <w:shd w:val="clear" w:color="auto" w:fill="auto"/>
            <w:tcMar>
              <w:top w:w="80" w:type="dxa"/>
              <w:left w:w="80" w:type="dxa"/>
              <w:bottom w:w="80" w:type="dxa"/>
              <w:right w:w="80" w:type="dxa"/>
            </w:tcMar>
            <w:vAlign w:val="center"/>
          </w:tcPr>
          <w:p w:rsidR="00380933" w:rsidRPr="00B77D9F" w:rsidRDefault="00380933" w:rsidP="003B6F38">
            <w:pPr>
              <w:rPr>
                <w:rFonts w:ascii="Calibri" w:eastAsiaTheme="minorEastAsia" w:hAnsi="Calibri" w:cs="Calibri"/>
                <w:color w:val="000000"/>
                <w:kern w:val="2"/>
                <w:sz w:val="21"/>
                <w:szCs w:val="21"/>
                <w:u w:color="000000"/>
              </w:rPr>
            </w:pPr>
          </w:p>
        </w:tc>
      </w:tr>
      <w:tr w:rsidR="00380933" w:rsidTr="00DD71CA">
        <w:tblPrEx>
          <w:shd w:val="clear" w:color="auto" w:fill="CDD4E9"/>
        </w:tblPrEx>
        <w:trPr>
          <w:trHeight w:val="1096"/>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19.</w:t>
            </w:r>
            <w:r w:rsidRPr="00EE4ECD">
              <w:rPr>
                <w:rFonts w:ascii="仿宋" w:eastAsia="仿宋" w:hAnsi="仿宋" w:cs="仿宋" w:hint="eastAsia"/>
                <w:color w:val="000000"/>
                <w:kern w:val="2"/>
                <w:sz w:val="21"/>
                <w:szCs w:val="21"/>
                <w:u w:color="000000"/>
                <w:lang w:val="zh-TW"/>
              </w:rPr>
              <w:t>健全安全责任体系</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落实高校安全管理主体责任，完善相应协调和会商机制，落实</w:t>
            </w:r>
            <w:r w:rsidRPr="00EE4ECD">
              <w:rPr>
                <w:rFonts w:ascii="仿宋" w:eastAsia="仿宋" w:hAnsi="仿宋" w:cs="仿宋"/>
                <w:color w:val="000000"/>
                <w:kern w:val="2"/>
                <w:sz w:val="21"/>
                <w:szCs w:val="21"/>
                <w:u w:color="000000"/>
                <w:lang w:val="zh-TW"/>
              </w:rPr>
              <w:t>“</w:t>
            </w:r>
            <w:r w:rsidRPr="00EE4ECD">
              <w:rPr>
                <w:rFonts w:ascii="仿宋" w:eastAsia="仿宋" w:hAnsi="仿宋" w:cs="仿宋" w:hint="eastAsia"/>
                <w:color w:val="000000"/>
                <w:kern w:val="2"/>
                <w:sz w:val="21"/>
                <w:szCs w:val="21"/>
                <w:u w:color="000000"/>
                <w:lang w:val="zh-TW"/>
              </w:rPr>
              <w:t>一岗双责</w:t>
            </w:r>
            <w:r w:rsidRPr="00EE4ECD">
              <w:rPr>
                <w:rFonts w:ascii="仿宋" w:eastAsia="仿宋" w:hAnsi="仿宋" w:cs="仿宋"/>
                <w:color w:val="000000"/>
                <w:kern w:val="2"/>
                <w:sz w:val="21"/>
                <w:szCs w:val="21"/>
                <w:u w:color="000000"/>
                <w:lang w:val="zh-TW"/>
              </w:rPr>
              <w:t>”</w:t>
            </w:r>
            <w:r w:rsidRPr="00EE4ECD">
              <w:rPr>
                <w:rFonts w:ascii="仿宋" w:eastAsia="仿宋" w:hAnsi="仿宋" w:cs="仿宋" w:hint="eastAsia"/>
                <w:color w:val="000000"/>
                <w:kern w:val="2"/>
                <w:sz w:val="21"/>
                <w:szCs w:val="21"/>
                <w:u w:color="000000"/>
                <w:lang w:val="zh-TW"/>
              </w:rPr>
              <w:t>。</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党办、校办、保卫处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资产管理处、网信办、信息办、基建后勤处、后勤集团</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95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完善预警预防、综合研判、应急处置、督查报告、责任追究等工作制度。</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党办、校办</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hint="eastAsia"/>
                <w:color w:val="000000"/>
                <w:kern w:val="2"/>
                <w:sz w:val="21"/>
                <w:szCs w:val="21"/>
                <w:u w:color="000000"/>
                <w:lang w:val="zh-TW"/>
              </w:rPr>
              <w:t>保卫处、纪委办公室、监察处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1947"/>
          <w:jc w:val="center"/>
        </w:trPr>
        <w:tc>
          <w:tcPr>
            <w:tcW w:w="723" w:type="dxa"/>
            <w:vMerge w:val="restart"/>
            <w:shd w:val="clear" w:color="auto" w:fill="auto"/>
            <w:tcMar>
              <w:top w:w="80" w:type="dxa"/>
              <w:left w:w="80" w:type="dxa"/>
              <w:bottom w:w="80" w:type="dxa"/>
              <w:right w:w="80" w:type="dxa"/>
            </w:tcMar>
            <w:vAlign w:val="center"/>
          </w:tcPr>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DD71CA">
            <w:pPr>
              <w:spacing w:line="240" w:lineRule="exact"/>
              <w:jc w:val="center"/>
              <w:rPr>
                <w:rFonts w:ascii="微软雅黑" w:eastAsia="微软雅黑" w:hAnsi="微软雅黑" w:cs="微软雅黑"/>
                <w:color w:val="000000"/>
                <w:kern w:val="2"/>
                <w:sz w:val="22"/>
                <w:szCs w:val="22"/>
                <w:u w:color="000000"/>
              </w:rPr>
            </w:pPr>
          </w:p>
          <w:p w:rsidR="00380933" w:rsidRPr="008B2B55" w:rsidRDefault="00380933" w:rsidP="00DD71CA">
            <w:pPr>
              <w:spacing w:line="240" w:lineRule="exact"/>
              <w:jc w:val="center"/>
              <w:rPr>
                <w:rFonts w:ascii="微软雅黑" w:eastAsia="微软雅黑" w:hAnsi="微软雅黑" w:cs="微软雅黑"/>
                <w:color w:val="000000"/>
                <w:kern w:val="2"/>
                <w:sz w:val="22"/>
                <w:szCs w:val="22"/>
                <w:u w:color="000000"/>
              </w:rPr>
            </w:pPr>
          </w:p>
          <w:p w:rsidR="00380933" w:rsidRPr="008B2B55" w:rsidRDefault="00380933" w:rsidP="00DD71CA">
            <w:pPr>
              <w:spacing w:line="240" w:lineRule="exact"/>
              <w:jc w:val="center"/>
              <w:rPr>
                <w:rFonts w:ascii="微软雅黑" w:eastAsia="微软雅黑" w:hAnsi="微软雅黑" w:cs="微软雅黑"/>
                <w:color w:val="000000"/>
                <w:kern w:val="2"/>
                <w:sz w:val="22"/>
                <w:szCs w:val="22"/>
                <w:u w:color="000000"/>
              </w:rPr>
            </w:pPr>
            <w:r w:rsidRPr="008B2B55">
              <w:rPr>
                <w:rFonts w:ascii="微软雅黑" w:eastAsia="微软雅黑" w:hAnsi="微软雅黑" w:cs="微软雅黑"/>
                <w:color w:val="000000"/>
                <w:kern w:val="2"/>
                <w:sz w:val="22"/>
                <w:szCs w:val="22"/>
                <w:u w:color="000000"/>
                <w:lang w:val="zh-TW" w:eastAsia="zh-TW"/>
              </w:rPr>
              <w:t>队伍建设体系</w:t>
            </w: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r w:rsidRPr="008B2B55">
              <w:rPr>
                <w:rFonts w:ascii="微软雅黑" w:eastAsia="微软雅黑" w:hAnsi="微软雅黑" w:cs="微软雅黑"/>
                <w:color w:val="000000"/>
                <w:kern w:val="2"/>
                <w:sz w:val="22"/>
                <w:szCs w:val="22"/>
                <w:u w:color="000000"/>
                <w:lang w:val="zh-TW" w:eastAsia="zh-TW"/>
              </w:rPr>
              <w:t>队伍建设体系</w:t>
            </w: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微软雅黑" w:eastAsia="微软雅黑" w:hAnsi="微软雅黑" w:cs="微软雅黑"/>
                <w:color w:val="000000"/>
                <w:kern w:val="2"/>
                <w:sz w:val="22"/>
                <w:szCs w:val="22"/>
                <w:u w:color="000000"/>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DD71CA">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DD71CA">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DD71CA">
            <w:pPr>
              <w:spacing w:line="240" w:lineRule="exact"/>
              <w:jc w:val="center"/>
              <w:rPr>
                <w:rFonts w:ascii="黑体" w:eastAsia="黑体" w:hAnsi="黑体" w:cs="黑体"/>
                <w:color w:val="000000"/>
                <w:kern w:val="2"/>
                <w:sz w:val="22"/>
                <w:szCs w:val="22"/>
                <w:u w:color="000000"/>
                <w:lang w:val="zh-TW"/>
              </w:rPr>
            </w:pPr>
            <w:r w:rsidRPr="008B2B55">
              <w:rPr>
                <w:rFonts w:ascii="黑体" w:eastAsia="黑体" w:hAnsi="黑体" w:cs="黑体"/>
                <w:color w:val="000000"/>
                <w:kern w:val="2"/>
                <w:sz w:val="22"/>
                <w:szCs w:val="22"/>
                <w:u w:color="000000"/>
                <w:lang w:val="zh-TW" w:eastAsia="zh-TW"/>
              </w:rPr>
              <w:t>队伍建设体系</w:t>
            </w: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p>
          <w:p w:rsidR="00380933" w:rsidRPr="008B2B55" w:rsidRDefault="00380933" w:rsidP="00EE4ECD">
            <w:pPr>
              <w:spacing w:line="240" w:lineRule="exact"/>
              <w:rPr>
                <w:rFonts w:ascii="黑体" w:eastAsia="黑体" w:hAnsi="黑体" w:cs="黑体"/>
                <w:color w:val="000000"/>
                <w:kern w:val="2"/>
                <w:sz w:val="22"/>
                <w:szCs w:val="22"/>
                <w:u w:color="000000"/>
                <w:lang w:val="zh-TW"/>
              </w:rPr>
            </w:pPr>
            <w:r w:rsidRPr="008B2B55">
              <w:rPr>
                <w:rFonts w:ascii="黑体" w:eastAsia="黑体" w:hAnsi="黑体" w:cs="黑体"/>
                <w:color w:val="000000"/>
                <w:kern w:val="2"/>
                <w:sz w:val="22"/>
                <w:szCs w:val="22"/>
                <w:u w:color="000000"/>
                <w:lang w:val="zh-TW" w:eastAsia="zh-TW"/>
              </w:rPr>
              <w:t>队伍建设体系</w:t>
            </w: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Default="00380933" w:rsidP="00EE4ECD">
            <w:pPr>
              <w:spacing w:line="240" w:lineRule="exact"/>
              <w:rPr>
                <w:rFonts w:ascii="Calibri" w:eastAsiaTheme="minorEastAsia" w:hAnsi="Calibri" w:cs="Calibri"/>
                <w:color w:val="000000"/>
                <w:kern w:val="2"/>
                <w:sz w:val="21"/>
                <w:szCs w:val="21"/>
                <w:u w:color="000000"/>
              </w:rPr>
            </w:pPr>
          </w:p>
          <w:p w:rsidR="00DD71CA" w:rsidRDefault="00DD71CA" w:rsidP="00EE4ECD">
            <w:pPr>
              <w:spacing w:line="240" w:lineRule="exact"/>
              <w:rPr>
                <w:rFonts w:ascii="Calibri" w:eastAsiaTheme="minorEastAsia" w:hAnsi="Calibri" w:cs="Calibri"/>
                <w:color w:val="000000"/>
                <w:kern w:val="2"/>
                <w:sz w:val="21"/>
                <w:szCs w:val="21"/>
                <w:u w:color="000000"/>
              </w:rPr>
            </w:pPr>
          </w:p>
          <w:p w:rsidR="00DD71CA" w:rsidRDefault="00DD71CA" w:rsidP="00EE4ECD">
            <w:pPr>
              <w:spacing w:line="240" w:lineRule="exact"/>
              <w:rPr>
                <w:rFonts w:ascii="Calibri" w:eastAsiaTheme="minorEastAsia" w:hAnsi="Calibri" w:cs="Calibri"/>
                <w:color w:val="000000"/>
                <w:kern w:val="2"/>
                <w:sz w:val="21"/>
                <w:szCs w:val="21"/>
                <w:u w:color="000000"/>
              </w:rPr>
            </w:pPr>
          </w:p>
          <w:p w:rsidR="00DD71CA" w:rsidRDefault="00DD71CA" w:rsidP="00EE4ECD">
            <w:pPr>
              <w:spacing w:line="240" w:lineRule="exact"/>
              <w:rPr>
                <w:rFonts w:ascii="Calibri" w:eastAsiaTheme="minorEastAsia" w:hAnsi="Calibri" w:cs="Calibri"/>
                <w:color w:val="000000"/>
                <w:kern w:val="2"/>
                <w:sz w:val="21"/>
                <w:szCs w:val="21"/>
                <w:u w:color="000000"/>
              </w:rPr>
            </w:pPr>
          </w:p>
          <w:p w:rsidR="00DD71CA" w:rsidRPr="008B2B55" w:rsidRDefault="00DD71CA"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r w:rsidRPr="008B2B55">
              <w:rPr>
                <w:rFonts w:ascii="黑体" w:eastAsia="黑体" w:hAnsi="黑体" w:cs="黑体"/>
                <w:color w:val="000000"/>
                <w:kern w:val="2"/>
                <w:sz w:val="22"/>
                <w:szCs w:val="22"/>
                <w:u w:color="000000"/>
                <w:lang w:val="zh-TW" w:eastAsia="zh-TW"/>
              </w:rPr>
              <w:t>队伍建设体系</w:t>
            </w: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p w:rsidR="00380933" w:rsidRPr="008B2B55" w:rsidRDefault="00380933" w:rsidP="00EE4ECD">
            <w:pPr>
              <w:spacing w:line="240" w:lineRule="exact"/>
              <w:rPr>
                <w:rFonts w:ascii="Calibri" w:eastAsiaTheme="minorEastAsia"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380933" w:rsidRPr="00EE4ECD" w:rsidRDefault="00380933" w:rsidP="00DD71CA">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20.建设高水平教师队伍</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按照</w:t>
            </w:r>
            <w:r w:rsidRPr="00EE4ECD">
              <w:rPr>
                <w:rFonts w:ascii="仿宋" w:eastAsia="仿宋" w:hAnsi="仿宋" w:cs="仿宋"/>
                <w:color w:val="000000"/>
                <w:kern w:val="2"/>
                <w:sz w:val="21"/>
                <w:szCs w:val="21"/>
                <w:u w:color="000000"/>
                <w:lang w:val="zh-TW"/>
              </w:rPr>
              <w:t>“</w:t>
            </w:r>
            <w:r w:rsidRPr="00EE4ECD">
              <w:rPr>
                <w:rFonts w:ascii="仿宋" w:eastAsia="仿宋" w:hAnsi="仿宋" w:cs="仿宋" w:hint="eastAsia"/>
                <w:color w:val="000000"/>
                <w:kern w:val="2"/>
                <w:sz w:val="21"/>
                <w:szCs w:val="21"/>
                <w:u w:color="000000"/>
                <w:lang w:val="zh-TW"/>
              </w:rPr>
              <w:t>四有</w:t>
            </w:r>
            <w:r w:rsidRPr="00EE4ECD">
              <w:rPr>
                <w:rFonts w:ascii="仿宋" w:eastAsia="仿宋" w:hAnsi="仿宋" w:cs="仿宋"/>
                <w:color w:val="000000"/>
                <w:kern w:val="2"/>
                <w:sz w:val="21"/>
                <w:szCs w:val="21"/>
                <w:u w:color="000000"/>
                <w:lang w:val="zh-TW"/>
              </w:rPr>
              <w:t>”</w:t>
            </w:r>
            <w:r w:rsidRPr="00EE4ECD">
              <w:rPr>
                <w:rFonts w:ascii="仿宋" w:eastAsia="仿宋" w:hAnsi="仿宋" w:cs="仿宋" w:hint="eastAsia"/>
                <w:color w:val="000000"/>
                <w:kern w:val="2"/>
                <w:sz w:val="21"/>
                <w:szCs w:val="21"/>
                <w:u w:color="000000"/>
                <w:lang w:val="zh-TW"/>
              </w:rPr>
              <w:t>好老师要求，落实政治理论学习、培训轮训、实践锻炼等制度。</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教师工作部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人事处、宣传部、教务处（教师教学发展中心）</w:t>
            </w:r>
          </w:p>
        </w:tc>
        <w:tc>
          <w:tcPr>
            <w:tcW w:w="5891" w:type="dxa"/>
            <w:shd w:val="clear" w:color="auto" w:fill="auto"/>
            <w:tcMar>
              <w:top w:w="80" w:type="dxa"/>
              <w:left w:w="80" w:type="dxa"/>
              <w:bottom w:w="80" w:type="dxa"/>
              <w:right w:w="80" w:type="dxa"/>
            </w:tcMar>
            <w:vAlign w:val="center"/>
          </w:tcPr>
          <w:p w:rsidR="00380933" w:rsidRPr="00273732" w:rsidRDefault="00380933" w:rsidP="00273732">
            <w:pPr>
              <w:rPr>
                <w:rFonts w:ascii="Calibri" w:eastAsiaTheme="minorEastAsia" w:hAnsi="Calibri" w:cs="Calibri"/>
                <w:color w:val="000000"/>
                <w:kern w:val="2"/>
                <w:sz w:val="21"/>
                <w:szCs w:val="21"/>
                <w:u w:color="000000"/>
              </w:rPr>
            </w:pPr>
          </w:p>
        </w:tc>
      </w:tr>
      <w:tr w:rsidR="00380933" w:rsidTr="00DD71CA">
        <w:tblPrEx>
          <w:shd w:val="clear" w:color="auto" w:fill="CDD4E9"/>
        </w:tblPrEx>
        <w:trPr>
          <w:trHeight w:val="84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完善教师评聘考核办法，把师德师风作为评价教师队伍素质第一标准。</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人事处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教师工作部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111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实施课程思政教师专题培训计划。</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教务处（教师教学发展中心）</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教师工作部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1608"/>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充分发挥院士、国家“万人计划”哲学社会科学领军人才、文化名家暨“四个一批人才”、“长江学者”、“杰青”、国家级教学名师等示范带头作用。</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人才办</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科研</w:t>
            </w:r>
            <w:r w:rsidR="00615B52">
              <w:rPr>
                <w:rFonts w:ascii="仿宋" w:eastAsia="仿宋" w:hAnsi="仿宋" w:cs="仿宋" w:hint="eastAsia"/>
                <w:color w:val="000000"/>
                <w:kern w:val="2"/>
                <w:sz w:val="21"/>
                <w:szCs w:val="21"/>
                <w:u w:color="000000"/>
                <w:lang w:val="zh-TW"/>
              </w:rPr>
              <w:t>院</w:t>
            </w:r>
            <w:r w:rsidRPr="00EE4ECD">
              <w:rPr>
                <w:rFonts w:ascii="仿宋" w:eastAsia="仿宋" w:hAnsi="仿宋" w:cs="仿宋"/>
                <w:color w:val="000000"/>
                <w:kern w:val="2"/>
                <w:sz w:val="21"/>
                <w:szCs w:val="21"/>
                <w:u w:color="000000"/>
                <w:lang w:val="zh-TW"/>
              </w:rPr>
              <w:t>、教务处、教师工作部、宣传部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1446"/>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构建全校齐抓教师思想政治素质的工作体系，组织开展宣传师德典型、深化学术诚信教育，加强对海外归国和青年教师的思想引导。</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教师工作部、宣传部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人事处、组织部、统战部、团委</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237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落实《新时代高校教师职业行为十项准则》，严格实行师德“一票否决制”，加大对失德教师的惩戒力度，推动师德建设常态化长效化。</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教师工作部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人事处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955"/>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Default="00380933"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DD71CA">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21.打造高素质思想政治工作和党务工作队伍</w:t>
            </w:r>
          </w:p>
          <w:p w:rsidR="00DD71CA" w:rsidRDefault="00DD71CA" w:rsidP="003C4A5C">
            <w:pPr>
              <w:rPr>
                <w:rFonts w:ascii="仿宋" w:eastAsia="仿宋" w:hAnsi="仿宋" w:cs="仿宋"/>
                <w:color w:val="000000"/>
                <w:kern w:val="2"/>
                <w:sz w:val="21"/>
                <w:szCs w:val="21"/>
                <w:u w:color="000000"/>
                <w:lang w:val="zh-TW" w:eastAsia="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3C4A5C">
            <w:pPr>
              <w:rPr>
                <w:rFonts w:ascii="仿宋" w:eastAsia="仿宋" w:hAnsi="仿宋" w:cs="仿宋"/>
                <w:color w:val="000000"/>
                <w:kern w:val="2"/>
                <w:sz w:val="21"/>
                <w:szCs w:val="21"/>
                <w:u w:color="000000"/>
                <w:lang w:val="zh-TW"/>
              </w:rPr>
            </w:pPr>
          </w:p>
          <w:p w:rsidR="00DD71CA" w:rsidRDefault="00DD71CA" w:rsidP="00DD71CA">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21.打造高素质思想政治工作和党务工作队伍</w:t>
            </w:r>
          </w:p>
          <w:p w:rsidR="00DD71CA" w:rsidRPr="00EE4ECD" w:rsidRDefault="00DD71CA" w:rsidP="003C4A5C">
            <w:pPr>
              <w:rPr>
                <w:rFonts w:ascii="仿宋" w:eastAsia="仿宋" w:hAnsi="仿宋" w:cs="仿宋"/>
                <w:color w:val="000000"/>
                <w:kern w:val="2"/>
                <w:sz w:val="21"/>
                <w:szCs w:val="21"/>
                <w:u w:color="000000"/>
                <w:lang w:val="zh-TW" w:eastAsia="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lastRenderedPageBreak/>
              <w:t>严格落实中央关于高校思想政治工作和党务工作队伍配备的各项指标性要求。</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组织部、人事处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学生处、宣传部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1948"/>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完善高校专职辅导员职业发展体系，建立职级、职称“双线”晋升办法。结合实际情况为专职辅导员专设一定比例的正高级专业技术岗位。参照校内管理岗位比例，依据国家有关规定，建立完善高校专职辅导员管理岗位（职员等级）晋升制度。</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人事处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学生处</w:t>
            </w:r>
            <w:r w:rsidRPr="00EE4ECD">
              <w:rPr>
                <w:rFonts w:ascii="仿宋" w:eastAsia="仿宋" w:hAnsi="仿宋" w:cs="仿宋" w:hint="eastAsia"/>
                <w:color w:val="000000"/>
                <w:kern w:val="2"/>
                <w:sz w:val="21"/>
                <w:szCs w:val="21"/>
                <w:u w:color="000000"/>
                <w:lang w:val="zh-TW"/>
              </w:rPr>
              <w:t>、组织部</w:t>
            </w:r>
          </w:p>
        </w:tc>
        <w:tc>
          <w:tcPr>
            <w:tcW w:w="5891" w:type="dxa"/>
            <w:shd w:val="clear" w:color="auto" w:fill="auto"/>
            <w:tcMar>
              <w:top w:w="80" w:type="dxa"/>
              <w:left w:w="80" w:type="dxa"/>
              <w:bottom w:w="80" w:type="dxa"/>
              <w:right w:w="80" w:type="dxa"/>
            </w:tcMar>
            <w:vAlign w:val="center"/>
          </w:tcPr>
          <w:p w:rsidR="00380933" w:rsidRDefault="00380933" w:rsidP="00EE4ECD">
            <w:pPr>
              <w:spacing w:line="240" w:lineRule="exact"/>
              <w:jc w:val="center"/>
              <w:rPr>
                <w:rFonts w:ascii="Calibri" w:hAnsi="Calibri" w:cs="Calibri"/>
                <w:color w:val="000000"/>
                <w:kern w:val="2"/>
                <w:sz w:val="21"/>
                <w:szCs w:val="21"/>
                <w:u w:color="000000"/>
              </w:rPr>
            </w:pPr>
          </w:p>
        </w:tc>
      </w:tr>
      <w:tr w:rsidR="00380933" w:rsidTr="00DD71CA">
        <w:tblPrEx>
          <w:shd w:val="clear" w:color="auto" w:fill="CDD4E9"/>
        </w:tblPrEx>
        <w:trPr>
          <w:trHeight w:val="829"/>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对长期从事辅导员工作、表现优秀的，按照国家有关规定给予奖励。</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学生处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人事处、财务处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815"/>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切实履行辅导员选聘工作的主体责任，按照专兼结合、以专为主的原则加强辅导员选配工作。</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学生处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人事处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hAnsi="Calibri" w:cs="Calibri"/>
                <w:color w:val="000000"/>
                <w:kern w:val="2"/>
                <w:sz w:val="21"/>
                <w:szCs w:val="21"/>
                <w:u w:color="000000"/>
              </w:rPr>
            </w:pPr>
          </w:p>
        </w:tc>
      </w:tr>
      <w:tr w:rsidR="00380933" w:rsidTr="00DD71CA">
        <w:tblPrEx>
          <w:shd w:val="clear" w:color="auto" w:fill="CDD4E9"/>
        </w:tblPrEx>
        <w:trPr>
          <w:trHeight w:val="111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严格落实专职辅导员人事管理政策，按规定签订聘用合同，不得用劳务派遣、人事代理等方式聘用辅导员。</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人事处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jc w:val="cente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学生处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243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鼓励选聘各级党政机关、科研院所、军队、企事业单位党员领导干部、专家学者等担任校外辅导员。完善兼职辅导员和校外辅导员培训、管理、考核制度。</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学生处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480"/>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持续提升思想政治工作和党务工作队伍素质能力和专业水平。</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组织部、宣传部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教师工作部、学生处、团委</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531"/>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积极申报思想政治工作中青年骨干队伍建设项目。</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学生处、教师工作部、人才办、人事处、组织部、教务处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502"/>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组织开展国家示范培训、海内外访学研修、在职攻读硕士博士学位等专项计划。</w:t>
            </w:r>
          </w:p>
        </w:tc>
        <w:tc>
          <w:tcPr>
            <w:tcW w:w="1093" w:type="dxa"/>
            <w:shd w:val="clear" w:color="auto" w:fill="auto"/>
            <w:tcMar>
              <w:top w:w="80" w:type="dxa"/>
              <w:left w:w="80" w:type="dxa"/>
              <w:bottom w:w="80" w:type="dxa"/>
              <w:right w:w="80" w:type="dxa"/>
            </w:tcMar>
            <w:vAlign w:val="center"/>
          </w:tcPr>
          <w:p w:rsidR="00380933" w:rsidRPr="008B2B55"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学生处</w:t>
            </w:r>
          </w:p>
        </w:tc>
        <w:tc>
          <w:tcPr>
            <w:tcW w:w="2025" w:type="dxa"/>
            <w:shd w:val="clear" w:color="auto" w:fill="auto"/>
            <w:tcMar>
              <w:top w:w="80" w:type="dxa"/>
              <w:left w:w="80" w:type="dxa"/>
              <w:bottom w:w="80" w:type="dxa"/>
              <w:right w:w="80" w:type="dxa"/>
            </w:tcMar>
            <w:vAlign w:val="center"/>
          </w:tcPr>
          <w:p w:rsidR="00380933" w:rsidRPr="008B2B55"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人事处、科研</w:t>
            </w:r>
            <w:r w:rsidR="00615B52">
              <w:rPr>
                <w:rFonts w:ascii="仿宋" w:eastAsia="仿宋" w:hAnsi="仿宋" w:cs="仿宋" w:hint="eastAsia"/>
                <w:color w:val="000000"/>
                <w:kern w:val="2"/>
                <w:sz w:val="21"/>
                <w:szCs w:val="21"/>
                <w:u w:color="000000"/>
                <w:lang w:val="zh-TW"/>
              </w:rPr>
              <w:t>院</w:t>
            </w:r>
            <w:r w:rsidRPr="008B2B55">
              <w:rPr>
                <w:rFonts w:ascii="仿宋" w:eastAsia="仿宋" w:hAnsi="仿宋" w:cs="仿宋"/>
                <w:color w:val="000000"/>
                <w:kern w:val="2"/>
                <w:sz w:val="21"/>
                <w:szCs w:val="21"/>
                <w:u w:color="000000"/>
                <w:lang w:val="zh-TW"/>
              </w:rPr>
              <w:t>、研究生部、国际合作处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171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因地制宜设置思政课教师和辅导员岗位津贴，纳入绩效工资管理，相应核增学校绩效工资总量。</w:t>
            </w:r>
          </w:p>
        </w:tc>
        <w:tc>
          <w:tcPr>
            <w:tcW w:w="1093" w:type="dxa"/>
            <w:shd w:val="clear" w:color="auto" w:fill="auto"/>
            <w:tcMar>
              <w:top w:w="80" w:type="dxa"/>
              <w:left w:w="80" w:type="dxa"/>
              <w:bottom w:w="80" w:type="dxa"/>
              <w:right w:w="80" w:type="dxa"/>
            </w:tcMar>
            <w:vAlign w:val="center"/>
          </w:tcPr>
          <w:p w:rsidR="00380933" w:rsidRPr="008B2B55"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人事处</w:t>
            </w:r>
          </w:p>
        </w:tc>
        <w:tc>
          <w:tcPr>
            <w:tcW w:w="2025" w:type="dxa"/>
            <w:shd w:val="clear" w:color="auto" w:fill="auto"/>
            <w:tcMar>
              <w:top w:w="80" w:type="dxa"/>
              <w:left w:w="80" w:type="dxa"/>
              <w:bottom w:w="80" w:type="dxa"/>
              <w:right w:w="80" w:type="dxa"/>
            </w:tcMar>
            <w:vAlign w:val="center"/>
          </w:tcPr>
          <w:p w:rsidR="00380933" w:rsidRPr="008B2B55"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财务处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342"/>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按照在校生总数每生每年不低于20元的标准设立思想政治工作和党务工作队伍建设专项经费。</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宣传部、组织部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财务处、学生处、团委</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等线" w:eastAsia="等线" w:hAnsi="等线" w:cs="等线"/>
                <w:color w:val="000000"/>
                <w:kern w:val="2"/>
                <w:sz w:val="21"/>
                <w:szCs w:val="21"/>
                <w:u w:color="000000"/>
                <w:shd w:val="clear" w:color="auto" w:fill="FFFFFF"/>
              </w:rPr>
            </w:pPr>
          </w:p>
        </w:tc>
      </w:tr>
      <w:tr w:rsidR="00380933" w:rsidTr="00DD71CA">
        <w:tblPrEx>
          <w:shd w:val="clear" w:color="auto" w:fill="CDD4E9"/>
        </w:tblPrEx>
        <w:trPr>
          <w:trHeight w:val="484"/>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22.加大马克思主义学者和青年马克思主义者培养力度</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加强马克思主义学院和马克思主义理论学科建设。</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发展规划处（学科办）</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科研</w:t>
            </w:r>
            <w:r w:rsidR="00615B52">
              <w:rPr>
                <w:rFonts w:ascii="仿宋" w:eastAsia="仿宋" w:hAnsi="仿宋" w:cs="仿宋" w:hint="eastAsia"/>
                <w:color w:val="000000"/>
                <w:kern w:val="2"/>
                <w:sz w:val="21"/>
                <w:szCs w:val="21"/>
                <w:u w:color="000000"/>
                <w:lang w:val="zh-TW"/>
              </w:rPr>
              <w:t>院</w:t>
            </w:r>
            <w:r w:rsidRPr="00EE4ECD">
              <w:rPr>
                <w:rFonts w:ascii="仿宋" w:eastAsia="仿宋" w:hAnsi="仿宋" w:cs="仿宋"/>
                <w:color w:val="000000"/>
                <w:kern w:val="2"/>
                <w:sz w:val="21"/>
                <w:szCs w:val="21"/>
                <w:u w:color="000000"/>
                <w:lang w:val="zh-TW"/>
              </w:rPr>
              <w:t>、宣传部</w:t>
            </w:r>
            <w:r w:rsidRPr="00EE4ECD">
              <w:rPr>
                <w:rFonts w:ascii="仿宋" w:eastAsia="仿宋" w:hAnsi="仿宋" w:cs="仿宋" w:hint="eastAsia"/>
                <w:color w:val="000000"/>
                <w:kern w:val="2"/>
                <w:sz w:val="21"/>
                <w:szCs w:val="21"/>
                <w:u w:color="000000"/>
                <w:lang w:val="zh-TW"/>
              </w:rPr>
              <w:t>、马克</w:t>
            </w:r>
            <w:bookmarkStart w:id="0" w:name="_GoBack"/>
            <w:bookmarkEnd w:id="0"/>
            <w:r w:rsidRPr="00EE4ECD">
              <w:rPr>
                <w:rFonts w:ascii="仿宋" w:eastAsia="仿宋" w:hAnsi="仿宋" w:cs="仿宋" w:hint="eastAsia"/>
                <w:color w:val="000000"/>
                <w:kern w:val="2"/>
                <w:sz w:val="21"/>
                <w:szCs w:val="21"/>
                <w:u w:color="000000"/>
                <w:lang w:val="zh-TW"/>
              </w:rPr>
              <w:t>思主义学院</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等线" w:eastAsia="等线" w:hAnsi="等线" w:cs="等线"/>
                <w:color w:val="000000"/>
                <w:kern w:val="2"/>
                <w:sz w:val="21"/>
                <w:szCs w:val="21"/>
                <w:u w:color="000000"/>
                <w:shd w:val="clear" w:color="auto" w:fill="FFFFFF"/>
              </w:rPr>
            </w:pPr>
          </w:p>
        </w:tc>
      </w:tr>
      <w:tr w:rsidR="00380933" w:rsidTr="00DD71CA">
        <w:tblPrEx>
          <w:shd w:val="clear" w:color="auto" w:fill="CDD4E9"/>
        </w:tblPrEx>
        <w:trPr>
          <w:trHeight w:val="1677"/>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加快培养一批立场坚定、功底扎实、经验丰富的马克思主义学者，特别是培养一大批青年马克思主义者。深入实施“高校思想政治理论课教师队伍后备人才培养专项支持计划”。</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hint="eastAsia"/>
                <w:color w:val="000000"/>
                <w:kern w:val="2"/>
                <w:sz w:val="21"/>
                <w:szCs w:val="21"/>
                <w:u w:color="000000"/>
                <w:lang w:val="zh-TW"/>
              </w:rPr>
              <w:t>马克思主义学院、研究生部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教务处、科研</w:t>
            </w:r>
            <w:r w:rsidR="00615B52">
              <w:rPr>
                <w:rFonts w:ascii="仿宋" w:eastAsia="仿宋" w:hAnsi="仿宋" w:cs="仿宋" w:hint="eastAsia"/>
                <w:color w:val="000000"/>
                <w:kern w:val="2"/>
                <w:sz w:val="21"/>
                <w:szCs w:val="21"/>
                <w:u w:color="000000"/>
                <w:lang w:val="zh-TW"/>
              </w:rPr>
              <w:t>院</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938"/>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组织实施青年马克思主义者培养工程，加强集中教育培训和后续跟踪培养。</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团委</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马克思主义学院</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387"/>
          <w:jc w:val="center"/>
        </w:trPr>
        <w:tc>
          <w:tcPr>
            <w:tcW w:w="723" w:type="dxa"/>
            <w:vMerge w:val="restart"/>
            <w:shd w:val="clear" w:color="auto" w:fill="auto"/>
            <w:tcMar>
              <w:top w:w="80" w:type="dxa"/>
              <w:left w:w="80" w:type="dxa"/>
              <w:bottom w:w="80" w:type="dxa"/>
              <w:right w:w="80" w:type="dxa"/>
            </w:tcMar>
            <w:vAlign w:val="center"/>
          </w:tcPr>
          <w:p w:rsidR="00DD71CA" w:rsidRDefault="00DD71CA" w:rsidP="00EE4ECD">
            <w:pPr>
              <w:spacing w:line="240" w:lineRule="exact"/>
              <w:jc w:val="center"/>
              <w:rPr>
                <w:rFonts w:ascii="黑体" w:eastAsia="黑体" w:hAnsi="黑体" w:cs="黑体"/>
                <w:color w:val="000000"/>
                <w:kern w:val="2"/>
                <w:sz w:val="22"/>
                <w:szCs w:val="22"/>
                <w:u w:color="000000"/>
                <w:lang w:val="zh-TW"/>
              </w:rPr>
            </w:pPr>
          </w:p>
          <w:p w:rsidR="00DD71CA" w:rsidRDefault="00DD71CA"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DD71CA" w:rsidP="00EE4ECD">
            <w:pPr>
              <w:spacing w:line="240" w:lineRule="exact"/>
              <w:jc w:val="center"/>
              <w:rPr>
                <w:rFonts w:ascii="黑体" w:eastAsia="黑体" w:hAnsi="黑体" w:cs="黑体"/>
                <w:color w:val="000000"/>
                <w:kern w:val="2"/>
                <w:sz w:val="22"/>
                <w:szCs w:val="22"/>
                <w:u w:color="000000"/>
                <w:lang w:val="zh-TW" w:eastAsia="zh-TW"/>
              </w:rPr>
            </w:pPr>
            <w:r w:rsidRPr="008B2B55">
              <w:rPr>
                <w:rFonts w:ascii="黑体" w:eastAsia="黑体" w:hAnsi="黑体" w:cs="黑体"/>
                <w:color w:val="000000"/>
                <w:kern w:val="2"/>
                <w:sz w:val="22"/>
                <w:szCs w:val="22"/>
                <w:u w:color="000000"/>
                <w:lang w:val="zh-TW" w:eastAsia="zh-TW"/>
              </w:rPr>
              <w:t>评估督导体系</w:t>
            </w: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Default="00380933" w:rsidP="00EE4ECD">
            <w:pPr>
              <w:spacing w:line="240" w:lineRule="exact"/>
              <w:jc w:val="center"/>
              <w:rPr>
                <w:rFonts w:ascii="黑体" w:eastAsia="黑体" w:hAnsi="黑体" w:cs="黑体"/>
                <w:color w:val="000000"/>
                <w:kern w:val="2"/>
                <w:sz w:val="22"/>
                <w:szCs w:val="22"/>
                <w:u w:color="000000"/>
                <w:lang w:val="zh-TW"/>
              </w:rPr>
            </w:pPr>
          </w:p>
          <w:p w:rsidR="00DD71CA" w:rsidRDefault="00DD71CA" w:rsidP="00EE4ECD">
            <w:pPr>
              <w:spacing w:line="240" w:lineRule="exact"/>
              <w:jc w:val="center"/>
              <w:rPr>
                <w:rFonts w:ascii="黑体" w:eastAsia="黑体" w:hAnsi="黑体" w:cs="黑体"/>
                <w:color w:val="000000"/>
                <w:kern w:val="2"/>
                <w:sz w:val="22"/>
                <w:szCs w:val="22"/>
                <w:u w:color="000000"/>
                <w:lang w:val="zh-TW"/>
              </w:rPr>
            </w:pPr>
          </w:p>
          <w:p w:rsidR="00DD71CA" w:rsidRDefault="00DD71CA" w:rsidP="00EE4ECD">
            <w:pPr>
              <w:spacing w:line="240" w:lineRule="exact"/>
              <w:jc w:val="center"/>
              <w:rPr>
                <w:rFonts w:ascii="黑体" w:eastAsia="黑体" w:hAnsi="黑体" w:cs="黑体"/>
                <w:color w:val="000000"/>
                <w:kern w:val="2"/>
                <w:sz w:val="22"/>
                <w:szCs w:val="22"/>
                <w:u w:color="000000"/>
                <w:lang w:val="zh-TW"/>
              </w:rPr>
            </w:pPr>
          </w:p>
          <w:p w:rsidR="00DD71CA" w:rsidRPr="008B2B55" w:rsidRDefault="00DD71CA"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eastAsia="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DD71CA" w:rsidRPr="008B2B55" w:rsidRDefault="00DD71CA" w:rsidP="00DD71CA">
            <w:pPr>
              <w:spacing w:line="240" w:lineRule="exact"/>
              <w:jc w:val="center"/>
              <w:rPr>
                <w:rFonts w:ascii="黑体" w:eastAsia="黑体" w:hAnsi="黑体" w:cs="黑体"/>
                <w:color w:val="000000"/>
                <w:kern w:val="2"/>
                <w:sz w:val="22"/>
                <w:szCs w:val="22"/>
                <w:u w:color="000000"/>
              </w:rPr>
            </w:pPr>
            <w:r w:rsidRPr="008B2B55">
              <w:rPr>
                <w:rFonts w:ascii="黑体" w:eastAsia="黑体" w:hAnsi="黑体" w:cs="黑体"/>
                <w:color w:val="000000"/>
                <w:kern w:val="2"/>
                <w:sz w:val="22"/>
                <w:szCs w:val="22"/>
                <w:u w:color="000000"/>
                <w:lang w:val="zh-TW" w:eastAsia="zh-TW"/>
              </w:rPr>
              <w:t>评估督导体系</w:t>
            </w: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lang w:val="zh-TW"/>
              </w:rPr>
            </w:pPr>
          </w:p>
          <w:p w:rsidR="00380933" w:rsidRPr="008B2B55" w:rsidRDefault="00380933" w:rsidP="00EE4ECD">
            <w:pPr>
              <w:spacing w:line="240" w:lineRule="exact"/>
              <w:jc w:val="center"/>
              <w:rPr>
                <w:rFonts w:ascii="黑体" w:eastAsia="黑体" w:hAnsi="黑体" w:cs="黑体"/>
                <w:color w:val="000000"/>
                <w:kern w:val="2"/>
                <w:sz w:val="22"/>
                <w:szCs w:val="22"/>
                <w:u w:color="000000"/>
              </w:rPr>
            </w:pPr>
          </w:p>
        </w:tc>
        <w:tc>
          <w:tcPr>
            <w:tcW w:w="851"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lastRenderedPageBreak/>
              <w:t>23.构建科学测评体系</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建立多元多层、科学有效的高校思政工作测评指标体系。完善过程评价和结果评价相结合的实施机制，推动把高校党建和思想政治工作作为“双一流”建设成效评估、学科</w:t>
            </w:r>
            <w:r w:rsidRPr="00EE4ECD">
              <w:rPr>
                <w:rFonts w:ascii="仿宋" w:eastAsia="仿宋" w:hAnsi="仿宋" w:cs="仿宋"/>
                <w:color w:val="000000"/>
                <w:kern w:val="2"/>
                <w:sz w:val="21"/>
                <w:szCs w:val="21"/>
                <w:u w:color="000000"/>
                <w:lang w:val="zh-TW"/>
              </w:rPr>
              <w:lastRenderedPageBreak/>
              <w:t>专业质量评价、人才项目评审、教学科研成果评比的重要指标。</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lastRenderedPageBreak/>
              <w:t>校思政工作委员会办公室</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党办、校办、宣传部、组织部、统战部、科研处、人事处、学生处、教务处、发展规划处、研究生部、国</w:t>
            </w:r>
            <w:r w:rsidRPr="008B2B55">
              <w:rPr>
                <w:rFonts w:ascii="仿宋" w:eastAsia="仿宋" w:hAnsi="仿宋" w:cs="仿宋"/>
                <w:color w:val="000000"/>
                <w:kern w:val="2"/>
                <w:sz w:val="21"/>
                <w:szCs w:val="21"/>
                <w:u w:color="000000"/>
                <w:lang w:val="zh-TW"/>
              </w:rPr>
              <w:lastRenderedPageBreak/>
              <w:t>际合作处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1432"/>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24.完善推进落实机制</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明确责任分工，细化实施方案，及时研究解决重点问题。</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校思政工作委员会办公室</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党办、校办、宣传部、组织部、统战部、科研处、人事处、学生处、教务处、发展规划处、研究生部、国际合作处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DD71CA">
        <w:tblPrEx>
          <w:shd w:val="clear" w:color="auto" w:fill="CDD4E9"/>
        </w:tblPrEx>
        <w:trPr>
          <w:trHeight w:val="668"/>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将高校思想政治工作纳入整体发展规划和年度工作计划。</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校思政工作委员会办公室</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党办、校办、发展规划处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等线" w:eastAsia="等线" w:hAnsi="等线" w:cs="等线"/>
                <w:color w:val="000000"/>
                <w:kern w:val="2"/>
                <w:sz w:val="21"/>
                <w:szCs w:val="21"/>
                <w:u w:color="000000"/>
                <w:shd w:val="clear" w:color="auto" w:fill="FFFFFF"/>
              </w:rPr>
            </w:pPr>
          </w:p>
        </w:tc>
      </w:tr>
      <w:tr w:rsidR="00380933" w:rsidTr="00DD71CA">
        <w:tblPrEx>
          <w:shd w:val="clear" w:color="auto" w:fill="CDD4E9"/>
        </w:tblPrEx>
        <w:trPr>
          <w:trHeight w:val="765"/>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val="restart"/>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25.健全督导问责机制</w:t>
            </w:r>
          </w:p>
        </w:tc>
        <w:tc>
          <w:tcPr>
            <w:tcW w:w="3402"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强化高校思想政治工作督导考核，对履职尽责不力不及时的，加大追责力度。</w:t>
            </w:r>
          </w:p>
        </w:tc>
        <w:tc>
          <w:tcPr>
            <w:tcW w:w="1093"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纪委办公室·监察处</w:t>
            </w:r>
          </w:p>
        </w:tc>
        <w:tc>
          <w:tcPr>
            <w:tcW w:w="2025" w:type="dxa"/>
            <w:shd w:val="clear" w:color="auto" w:fill="auto"/>
            <w:tcMar>
              <w:top w:w="80" w:type="dxa"/>
              <w:left w:w="80" w:type="dxa"/>
              <w:bottom w:w="80" w:type="dxa"/>
              <w:right w:w="80" w:type="dxa"/>
            </w:tcMar>
            <w:vAlign w:val="center"/>
          </w:tcPr>
          <w:p w:rsidR="00380933" w:rsidRPr="00EE4ECD" w:rsidRDefault="00380933" w:rsidP="00EE4ECD">
            <w:pPr>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组织部、宣传部、人事处、学工部、教师工作部</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r w:rsidR="00380933" w:rsidTr="006C0965">
        <w:tblPrEx>
          <w:shd w:val="clear" w:color="auto" w:fill="CDD4E9"/>
        </w:tblPrEx>
        <w:trPr>
          <w:trHeight w:val="1713"/>
          <w:jc w:val="center"/>
        </w:trPr>
        <w:tc>
          <w:tcPr>
            <w:tcW w:w="723" w:type="dxa"/>
            <w:vMerge/>
            <w:shd w:val="clear" w:color="auto" w:fill="auto"/>
          </w:tcPr>
          <w:p w:rsidR="00380933" w:rsidRPr="008B2B55" w:rsidRDefault="00380933" w:rsidP="00EE4ECD">
            <w:pPr>
              <w:rPr>
                <w:rFonts w:ascii="Calibri" w:eastAsia="Calibri" w:hAnsi="Calibri" w:cs="Calibri"/>
                <w:color w:val="000000"/>
                <w:kern w:val="2"/>
                <w:sz w:val="21"/>
                <w:szCs w:val="21"/>
                <w:u w:color="000000"/>
              </w:rPr>
            </w:pPr>
          </w:p>
        </w:tc>
        <w:tc>
          <w:tcPr>
            <w:tcW w:w="851" w:type="dxa"/>
            <w:vMerge/>
            <w:shd w:val="clear" w:color="auto" w:fill="auto"/>
          </w:tcPr>
          <w:p w:rsidR="00380933" w:rsidRPr="00EE4ECD" w:rsidRDefault="00380933" w:rsidP="00EE4ECD">
            <w:pPr>
              <w:rPr>
                <w:rFonts w:ascii="仿宋" w:eastAsia="仿宋" w:hAnsi="仿宋" w:cs="仿宋"/>
                <w:color w:val="000000"/>
                <w:kern w:val="2"/>
                <w:sz w:val="21"/>
                <w:szCs w:val="21"/>
                <w:u w:color="000000"/>
                <w:lang w:val="zh-TW"/>
              </w:rPr>
            </w:pPr>
          </w:p>
        </w:tc>
        <w:tc>
          <w:tcPr>
            <w:tcW w:w="3402"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实行校、院系、基层党组织书记抓党建和思想政治工作述职评议考核制度，纳入党纪监督检查范围。</w:t>
            </w:r>
          </w:p>
        </w:tc>
        <w:tc>
          <w:tcPr>
            <w:tcW w:w="1093"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8B2B55">
              <w:rPr>
                <w:rFonts w:ascii="仿宋" w:eastAsia="仿宋" w:hAnsi="仿宋" w:cs="仿宋"/>
                <w:color w:val="000000"/>
                <w:kern w:val="2"/>
                <w:sz w:val="21"/>
                <w:szCs w:val="21"/>
                <w:u w:color="000000"/>
                <w:lang w:val="zh-TW"/>
              </w:rPr>
              <w:t>组织部、宣传部</w:t>
            </w:r>
          </w:p>
        </w:tc>
        <w:tc>
          <w:tcPr>
            <w:tcW w:w="2025" w:type="dxa"/>
            <w:shd w:val="clear" w:color="auto" w:fill="auto"/>
            <w:tcMar>
              <w:top w:w="80" w:type="dxa"/>
              <w:left w:w="80" w:type="dxa"/>
              <w:bottom w:w="80" w:type="dxa"/>
              <w:right w:w="80" w:type="dxa"/>
            </w:tcMar>
            <w:vAlign w:val="center"/>
          </w:tcPr>
          <w:p w:rsidR="00380933" w:rsidRPr="00EE4ECD" w:rsidRDefault="00380933" w:rsidP="00EE4ECD">
            <w:pPr>
              <w:spacing w:line="240" w:lineRule="exact"/>
              <w:rPr>
                <w:rFonts w:ascii="仿宋" w:eastAsia="仿宋" w:hAnsi="仿宋" w:cs="仿宋"/>
                <w:color w:val="000000"/>
                <w:kern w:val="2"/>
                <w:sz w:val="21"/>
                <w:szCs w:val="21"/>
                <w:u w:color="000000"/>
                <w:lang w:val="zh-TW"/>
              </w:rPr>
            </w:pPr>
            <w:r w:rsidRPr="00EE4ECD">
              <w:rPr>
                <w:rFonts w:ascii="仿宋" w:eastAsia="仿宋" w:hAnsi="仿宋" w:cs="仿宋"/>
                <w:color w:val="000000"/>
                <w:kern w:val="2"/>
                <w:sz w:val="21"/>
                <w:szCs w:val="21"/>
                <w:u w:color="000000"/>
                <w:lang w:val="zh-TW"/>
              </w:rPr>
              <w:t>纪委办公室·监察处</w:t>
            </w:r>
          </w:p>
        </w:tc>
        <w:tc>
          <w:tcPr>
            <w:tcW w:w="5891" w:type="dxa"/>
            <w:shd w:val="clear" w:color="auto" w:fill="auto"/>
            <w:tcMar>
              <w:top w:w="80" w:type="dxa"/>
              <w:left w:w="80" w:type="dxa"/>
              <w:bottom w:w="80" w:type="dxa"/>
              <w:right w:w="80" w:type="dxa"/>
            </w:tcMar>
            <w:vAlign w:val="center"/>
          </w:tcPr>
          <w:p w:rsidR="00380933" w:rsidRDefault="00380933" w:rsidP="00EE4ECD">
            <w:pPr>
              <w:jc w:val="center"/>
              <w:rPr>
                <w:rFonts w:ascii="Calibri" w:eastAsia="Calibri" w:hAnsi="Calibri" w:cs="Calibri"/>
                <w:color w:val="000000"/>
                <w:kern w:val="2"/>
                <w:sz w:val="21"/>
                <w:szCs w:val="21"/>
                <w:u w:color="000000"/>
              </w:rPr>
            </w:pPr>
          </w:p>
        </w:tc>
      </w:tr>
    </w:tbl>
    <w:p w:rsidR="00440C6A" w:rsidRPr="00A81E6C" w:rsidRDefault="00440C6A" w:rsidP="00D61B77">
      <w:pPr>
        <w:spacing w:line="20" w:lineRule="exact"/>
      </w:pPr>
    </w:p>
    <w:sectPr w:rsidR="00440C6A" w:rsidRPr="00A81E6C" w:rsidSect="00D61B77">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77" w:rsidRDefault="00EB7B77" w:rsidP="008055FB">
      <w:r>
        <w:separator/>
      </w:r>
    </w:p>
  </w:endnote>
  <w:endnote w:type="continuationSeparator" w:id="0">
    <w:p w:rsidR="00EB7B77" w:rsidRDefault="00EB7B77" w:rsidP="0080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panose1 w:val="00000000000000000000"/>
    <w:charset w:val="00"/>
    <w:family w:val="roman"/>
    <w:notTrueType/>
    <w:pitch w:val="default"/>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601513"/>
      <w:docPartObj>
        <w:docPartGallery w:val="Page Numbers (Bottom of Page)"/>
        <w:docPartUnique/>
      </w:docPartObj>
    </w:sdtPr>
    <w:sdtEndPr>
      <w:rPr>
        <w:sz w:val="21"/>
      </w:rPr>
    </w:sdtEndPr>
    <w:sdtContent>
      <w:p w:rsidR="0005186C" w:rsidRPr="0005186C" w:rsidRDefault="0005186C">
        <w:pPr>
          <w:pStyle w:val="a5"/>
          <w:jc w:val="center"/>
          <w:rPr>
            <w:sz w:val="21"/>
          </w:rPr>
        </w:pPr>
        <w:r w:rsidRPr="0005186C">
          <w:rPr>
            <w:sz w:val="21"/>
          </w:rPr>
          <w:fldChar w:fldCharType="begin"/>
        </w:r>
        <w:r w:rsidRPr="0005186C">
          <w:rPr>
            <w:sz w:val="21"/>
          </w:rPr>
          <w:instrText>PAGE   \* MERGEFORMAT</w:instrText>
        </w:r>
        <w:r w:rsidRPr="0005186C">
          <w:rPr>
            <w:sz w:val="21"/>
          </w:rPr>
          <w:fldChar w:fldCharType="separate"/>
        </w:r>
        <w:r w:rsidR="00C735A6" w:rsidRPr="00C735A6">
          <w:rPr>
            <w:noProof/>
            <w:sz w:val="21"/>
            <w:lang w:val="zh-CN"/>
          </w:rPr>
          <w:t>14</w:t>
        </w:r>
        <w:r w:rsidRPr="0005186C">
          <w:rPr>
            <w:sz w:val="21"/>
          </w:rPr>
          <w:fldChar w:fldCharType="end"/>
        </w:r>
      </w:p>
    </w:sdtContent>
  </w:sdt>
  <w:p w:rsidR="0005186C" w:rsidRDefault="000518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77" w:rsidRDefault="00EB7B77" w:rsidP="008055FB">
      <w:r>
        <w:separator/>
      </w:r>
    </w:p>
  </w:footnote>
  <w:footnote w:type="continuationSeparator" w:id="0">
    <w:p w:rsidR="00EB7B77" w:rsidRDefault="00EB7B77" w:rsidP="00805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3C04"/>
    <w:multiLevelType w:val="hybridMultilevel"/>
    <w:tmpl w:val="58EE0ED2"/>
    <w:lvl w:ilvl="0" w:tplc="0112728A">
      <w:start w:val="1"/>
      <w:numFmt w:val="decimal"/>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tplc="B1BE5882">
      <w:start w:val="1"/>
      <w:numFmt w:val="decimal"/>
      <w:lvlText w:val="%2."/>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2" w:tplc="E8C679E2">
      <w:start w:val="1"/>
      <w:numFmt w:val="decimal"/>
      <w:lvlText w:val="%3."/>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3" w:tplc="7356462E">
      <w:start w:val="1"/>
      <w:numFmt w:val="decimal"/>
      <w:lvlText w:val="%4."/>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BCA24D24">
      <w:start w:val="1"/>
      <w:numFmt w:val="decimal"/>
      <w:lvlText w:val="%5."/>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652BD2C">
      <w:start w:val="1"/>
      <w:numFmt w:val="decimal"/>
      <w:lvlText w:val="%6."/>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6" w:tplc="C1BE23D4">
      <w:start w:val="1"/>
      <w:numFmt w:val="decimal"/>
      <w:lvlText w:val="%7."/>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7" w:tplc="0108E7B2">
      <w:start w:val="1"/>
      <w:numFmt w:val="decimal"/>
      <w:lvlText w:val="%8."/>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338494F0">
      <w:start w:val="1"/>
      <w:numFmt w:val="decimal"/>
      <w:lvlText w:val="%9."/>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6DE5D04"/>
    <w:multiLevelType w:val="hybridMultilevel"/>
    <w:tmpl w:val="3BA0DCD2"/>
    <w:lvl w:ilvl="0" w:tplc="04090009">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nsid w:val="4F4E17DE"/>
    <w:multiLevelType w:val="multilevel"/>
    <w:tmpl w:val="4F4E17DE"/>
    <w:lvl w:ilvl="0">
      <w:start w:val="1"/>
      <w:numFmt w:val="decimal"/>
      <w:suff w:val="nothing"/>
      <w:lvlText w:val="%1."/>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ind w:left="100" w:hanging="1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F9FDF6F"/>
    <w:multiLevelType w:val="singleLevel"/>
    <w:tmpl w:val="5F9FDF6F"/>
    <w:lvl w:ilvl="0">
      <w:start w:val="1"/>
      <w:numFmt w:val="decimal"/>
      <w:suff w:val="nothing"/>
      <w:lvlText w:val="%1、"/>
      <w:lvlJc w:val="left"/>
    </w:lvl>
  </w:abstractNum>
  <w:num w:numId="1">
    <w:abstractNumId w:val="2"/>
    <w:lvlOverride w:ilvl="0">
      <w:startOverride w:val="11"/>
    </w:lvlOverride>
  </w:num>
  <w:num w:numId="2">
    <w:abstractNumId w:val="2"/>
  </w:num>
  <w:num w:numId="3">
    <w:abstractNumId w:val="0"/>
  </w:num>
  <w:num w:numId="4">
    <w:abstractNumId w:val="0"/>
    <w:lvlOverride w:ilvl="0">
      <w:startOverride w:val="2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451"/>
    <w:rsid w:val="00002630"/>
    <w:rsid w:val="00003425"/>
    <w:rsid w:val="000042E7"/>
    <w:rsid w:val="000059CC"/>
    <w:rsid w:val="00012B23"/>
    <w:rsid w:val="00013216"/>
    <w:rsid w:val="00014998"/>
    <w:rsid w:val="0001572E"/>
    <w:rsid w:val="00015E50"/>
    <w:rsid w:val="00021638"/>
    <w:rsid w:val="00032292"/>
    <w:rsid w:val="00034F6A"/>
    <w:rsid w:val="0004179F"/>
    <w:rsid w:val="00042154"/>
    <w:rsid w:val="0004321C"/>
    <w:rsid w:val="00043268"/>
    <w:rsid w:val="00046C19"/>
    <w:rsid w:val="00050F08"/>
    <w:rsid w:val="0005186C"/>
    <w:rsid w:val="00055BAE"/>
    <w:rsid w:val="000569C6"/>
    <w:rsid w:val="00060A3F"/>
    <w:rsid w:val="00064D21"/>
    <w:rsid w:val="0006556D"/>
    <w:rsid w:val="000658AC"/>
    <w:rsid w:val="0006709F"/>
    <w:rsid w:val="00073DAC"/>
    <w:rsid w:val="00075B30"/>
    <w:rsid w:val="00076671"/>
    <w:rsid w:val="000769AF"/>
    <w:rsid w:val="00077AC3"/>
    <w:rsid w:val="00080033"/>
    <w:rsid w:val="000834A3"/>
    <w:rsid w:val="0008744E"/>
    <w:rsid w:val="0009391C"/>
    <w:rsid w:val="00093AF8"/>
    <w:rsid w:val="000A165F"/>
    <w:rsid w:val="000A166B"/>
    <w:rsid w:val="000A1938"/>
    <w:rsid w:val="000A25CB"/>
    <w:rsid w:val="000A3FAD"/>
    <w:rsid w:val="000A3FC2"/>
    <w:rsid w:val="000A6233"/>
    <w:rsid w:val="000B4CE0"/>
    <w:rsid w:val="000B5288"/>
    <w:rsid w:val="000B5B5E"/>
    <w:rsid w:val="000B60D5"/>
    <w:rsid w:val="000C31B9"/>
    <w:rsid w:val="000C6593"/>
    <w:rsid w:val="000C692C"/>
    <w:rsid w:val="000D0AA8"/>
    <w:rsid w:val="000D12AF"/>
    <w:rsid w:val="000D1EFB"/>
    <w:rsid w:val="000D2923"/>
    <w:rsid w:val="000D51C1"/>
    <w:rsid w:val="000D6F3F"/>
    <w:rsid w:val="000E0E4F"/>
    <w:rsid w:val="000E2A37"/>
    <w:rsid w:val="000E378A"/>
    <w:rsid w:val="000E51E8"/>
    <w:rsid w:val="000E587D"/>
    <w:rsid w:val="000E7F75"/>
    <w:rsid w:val="000F1931"/>
    <w:rsid w:val="000F51A7"/>
    <w:rsid w:val="000F51C1"/>
    <w:rsid w:val="000F58F6"/>
    <w:rsid w:val="0011394A"/>
    <w:rsid w:val="00114A98"/>
    <w:rsid w:val="00114B52"/>
    <w:rsid w:val="00116475"/>
    <w:rsid w:val="00117393"/>
    <w:rsid w:val="00124DAD"/>
    <w:rsid w:val="001258FB"/>
    <w:rsid w:val="0013591C"/>
    <w:rsid w:val="00140658"/>
    <w:rsid w:val="00142D4D"/>
    <w:rsid w:val="00144A7E"/>
    <w:rsid w:val="00162294"/>
    <w:rsid w:val="00163C5E"/>
    <w:rsid w:val="001679CC"/>
    <w:rsid w:val="001705DF"/>
    <w:rsid w:val="00170AB5"/>
    <w:rsid w:val="0017277A"/>
    <w:rsid w:val="0017287F"/>
    <w:rsid w:val="00172B0D"/>
    <w:rsid w:val="00173E87"/>
    <w:rsid w:val="0017476B"/>
    <w:rsid w:val="00174D4B"/>
    <w:rsid w:val="00175E58"/>
    <w:rsid w:val="001806D6"/>
    <w:rsid w:val="00181A75"/>
    <w:rsid w:val="00185145"/>
    <w:rsid w:val="00185348"/>
    <w:rsid w:val="001868C3"/>
    <w:rsid w:val="00187E9C"/>
    <w:rsid w:val="0019180E"/>
    <w:rsid w:val="0019216C"/>
    <w:rsid w:val="00192CE8"/>
    <w:rsid w:val="001934E1"/>
    <w:rsid w:val="00195744"/>
    <w:rsid w:val="0019682E"/>
    <w:rsid w:val="001A0572"/>
    <w:rsid w:val="001A3661"/>
    <w:rsid w:val="001A39CD"/>
    <w:rsid w:val="001B07D6"/>
    <w:rsid w:val="001B0C67"/>
    <w:rsid w:val="001B36B3"/>
    <w:rsid w:val="001C2174"/>
    <w:rsid w:val="001C2621"/>
    <w:rsid w:val="001C2EA6"/>
    <w:rsid w:val="001C7F9F"/>
    <w:rsid w:val="001E2119"/>
    <w:rsid w:val="001E29F9"/>
    <w:rsid w:val="001E3654"/>
    <w:rsid w:val="001E3761"/>
    <w:rsid w:val="001E392B"/>
    <w:rsid w:val="001E4C9C"/>
    <w:rsid w:val="001F3DE3"/>
    <w:rsid w:val="0020079A"/>
    <w:rsid w:val="00202D6C"/>
    <w:rsid w:val="002079BE"/>
    <w:rsid w:val="00215BD6"/>
    <w:rsid w:val="00222B43"/>
    <w:rsid w:val="00227D27"/>
    <w:rsid w:val="00231080"/>
    <w:rsid w:val="00231284"/>
    <w:rsid w:val="00231648"/>
    <w:rsid w:val="002442A3"/>
    <w:rsid w:val="002511D7"/>
    <w:rsid w:val="002517F0"/>
    <w:rsid w:val="00253B77"/>
    <w:rsid w:val="00254946"/>
    <w:rsid w:val="00254C86"/>
    <w:rsid w:val="00255A46"/>
    <w:rsid w:val="00255C43"/>
    <w:rsid w:val="00255E27"/>
    <w:rsid w:val="00257A9F"/>
    <w:rsid w:val="0026167D"/>
    <w:rsid w:val="002622A4"/>
    <w:rsid w:val="00266827"/>
    <w:rsid w:val="00267267"/>
    <w:rsid w:val="00270D3C"/>
    <w:rsid w:val="00273732"/>
    <w:rsid w:val="00276696"/>
    <w:rsid w:val="00281549"/>
    <w:rsid w:val="00283FDE"/>
    <w:rsid w:val="002843ED"/>
    <w:rsid w:val="002859E5"/>
    <w:rsid w:val="00291B0D"/>
    <w:rsid w:val="00294213"/>
    <w:rsid w:val="002957D3"/>
    <w:rsid w:val="00296F18"/>
    <w:rsid w:val="002A141C"/>
    <w:rsid w:val="002A24D7"/>
    <w:rsid w:val="002A3552"/>
    <w:rsid w:val="002A514A"/>
    <w:rsid w:val="002A51D6"/>
    <w:rsid w:val="002A7920"/>
    <w:rsid w:val="002B01D9"/>
    <w:rsid w:val="002B028C"/>
    <w:rsid w:val="002B05B0"/>
    <w:rsid w:val="002B15B1"/>
    <w:rsid w:val="002B1BEA"/>
    <w:rsid w:val="002B1F62"/>
    <w:rsid w:val="002B2F46"/>
    <w:rsid w:val="002C16D2"/>
    <w:rsid w:val="002C1D9D"/>
    <w:rsid w:val="002C4A50"/>
    <w:rsid w:val="002C72BE"/>
    <w:rsid w:val="002C7788"/>
    <w:rsid w:val="002D1BF0"/>
    <w:rsid w:val="002D1D53"/>
    <w:rsid w:val="002D31FB"/>
    <w:rsid w:val="002D5B6C"/>
    <w:rsid w:val="002E165D"/>
    <w:rsid w:val="002E43DB"/>
    <w:rsid w:val="002E5B34"/>
    <w:rsid w:val="002E62AE"/>
    <w:rsid w:val="002E6998"/>
    <w:rsid w:val="002E7BF2"/>
    <w:rsid w:val="002F364C"/>
    <w:rsid w:val="002F7B77"/>
    <w:rsid w:val="00302802"/>
    <w:rsid w:val="003034DB"/>
    <w:rsid w:val="00303828"/>
    <w:rsid w:val="003107BE"/>
    <w:rsid w:val="003141CA"/>
    <w:rsid w:val="00315673"/>
    <w:rsid w:val="0031600E"/>
    <w:rsid w:val="003164C5"/>
    <w:rsid w:val="00316DD5"/>
    <w:rsid w:val="00321755"/>
    <w:rsid w:val="00326EE5"/>
    <w:rsid w:val="00330093"/>
    <w:rsid w:val="00332904"/>
    <w:rsid w:val="0033350A"/>
    <w:rsid w:val="003413C6"/>
    <w:rsid w:val="003422B9"/>
    <w:rsid w:val="00342451"/>
    <w:rsid w:val="00342CFB"/>
    <w:rsid w:val="00343249"/>
    <w:rsid w:val="0034349B"/>
    <w:rsid w:val="00346B43"/>
    <w:rsid w:val="00353398"/>
    <w:rsid w:val="0035650E"/>
    <w:rsid w:val="00356BDC"/>
    <w:rsid w:val="00357667"/>
    <w:rsid w:val="003577DB"/>
    <w:rsid w:val="003651B5"/>
    <w:rsid w:val="003673C8"/>
    <w:rsid w:val="00373C06"/>
    <w:rsid w:val="003744AA"/>
    <w:rsid w:val="003761F6"/>
    <w:rsid w:val="00377E06"/>
    <w:rsid w:val="00380933"/>
    <w:rsid w:val="00381F91"/>
    <w:rsid w:val="00386784"/>
    <w:rsid w:val="00391599"/>
    <w:rsid w:val="0039396B"/>
    <w:rsid w:val="00394B9C"/>
    <w:rsid w:val="003A1B5F"/>
    <w:rsid w:val="003A548F"/>
    <w:rsid w:val="003A6A6F"/>
    <w:rsid w:val="003B02CA"/>
    <w:rsid w:val="003B0560"/>
    <w:rsid w:val="003B0A4F"/>
    <w:rsid w:val="003B22C4"/>
    <w:rsid w:val="003B2935"/>
    <w:rsid w:val="003B2EAC"/>
    <w:rsid w:val="003B319F"/>
    <w:rsid w:val="003B441F"/>
    <w:rsid w:val="003B44E2"/>
    <w:rsid w:val="003B6F38"/>
    <w:rsid w:val="003C464F"/>
    <w:rsid w:val="003C4A5C"/>
    <w:rsid w:val="003C5341"/>
    <w:rsid w:val="003D0205"/>
    <w:rsid w:val="003D23BE"/>
    <w:rsid w:val="003D2E75"/>
    <w:rsid w:val="003D35DA"/>
    <w:rsid w:val="003D5577"/>
    <w:rsid w:val="003D5F41"/>
    <w:rsid w:val="003E23B1"/>
    <w:rsid w:val="003E2C65"/>
    <w:rsid w:val="003E31EA"/>
    <w:rsid w:val="003E4A43"/>
    <w:rsid w:val="003E62B3"/>
    <w:rsid w:val="003E634B"/>
    <w:rsid w:val="003E6B7C"/>
    <w:rsid w:val="003F0BA3"/>
    <w:rsid w:val="003F1E84"/>
    <w:rsid w:val="003F20D6"/>
    <w:rsid w:val="003F3550"/>
    <w:rsid w:val="003F533C"/>
    <w:rsid w:val="003F54B3"/>
    <w:rsid w:val="00400648"/>
    <w:rsid w:val="00401047"/>
    <w:rsid w:val="00403B37"/>
    <w:rsid w:val="00403E26"/>
    <w:rsid w:val="00404B23"/>
    <w:rsid w:val="00405B2C"/>
    <w:rsid w:val="00405C6F"/>
    <w:rsid w:val="00406FDC"/>
    <w:rsid w:val="00407764"/>
    <w:rsid w:val="004113FF"/>
    <w:rsid w:val="004168D0"/>
    <w:rsid w:val="00420697"/>
    <w:rsid w:val="004237ED"/>
    <w:rsid w:val="00427197"/>
    <w:rsid w:val="00427EB1"/>
    <w:rsid w:val="004316D1"/>
    <w:rsid w:val="004339C5"/>
    <w:rsid w:val="004340D8"/>
    <w:rsid w:val="00434544"/>
    <w:rsid w:val="004358FA"/>
    <w:rsid w:val="004361B8"/>
    <w:rsid w:val="0044092D"/>
    <w:rsid w:val="004409A3"/>
    <w:rsid w:val="00440C6A"/>
    <w:rsid w:val="00440CE5"/>
    <w:rsid w:val="00441088"/>
    <w:rsid w:val="00451448"/>
    <w:rsid w:val="00454CBF"/>
    <w:rsid w:val="00454F6F"/>
    <w:rsid w:val="00455858"/>
    <w:rsid w:val="0046272C"/>
    <w:rsid w:val="00463F24"/>
    <w:rsid w:val="004677FC"/>
    <w:rsid w:val="00475B68"/>
    <w:rsid w:val="00475D90"/>
    <w:rsid w:val="00475E3E"/>
    <w:rsid w:val="00475F36"/>
    <w:rsid w:val="0047671E"/>
    <w:rsid w:val="00480B3D"/>
    <w:rsid w:val="00480C82"/>
    <w:rsid w:val="0048144D"/>
    <w:rsid w:val="0048174A"/>
    <w:rsid w:val="00484100"/>
    <w:rsid w:val="0048424A"/>
    <w:rsid w:val="00487F2E"/>
    <w:rsid w:val="0049020B"/>
    <w:rsid w:val="00490F07"/>
    <w:rsid w:val="00496A6F"/>
    <w:rsid w:val="004A4B16"/>
    <w:rsid w:val="004A5050"/>
    <w:rsid w:val="004B0042"/>
    <w:rsid w:val="004B0338"/>
    <w:rsid w:val="004B0453"/>
    <w:rsid w:val="004B4C34"/>
    <w:rsid w:val="004C0A0B"/>
    <w:rsid w:val="004C16CA"/>
    <w:rsid w:val="004C17FD"/>
    <w:rsid w:val="004C18AA"/>
    <w:rsid w:val="004C37D5"/>
    <w:rsid w:val="004C5BEA"/>
    <w:rsid w:val="004D2034"/>
    <w:rsid w:val="004D21C9"/>
    <w:rsid w:val="004D6903"/>
    <w:rsid w:val="004D7301"/>
    <w:rsid w:val="004E2C87"/>
    <w:rsid w:val="004E2D54"/>
    <w:rsid w:val="004E5544"/>
    <w:rsid w:val="004E68E6"/>
    <w:rsid w:val="004E6E74"/>
    <w:rsid w:val="004E7C0B"/>
    <w:rsid w:val="004F0DB3"/>
    <w:rsid w:val="004F6F86"/>
    <w:rsid w:val="005004F7"/>
    <w:rsid w:val="0050139C"/>
    <w:rsid w:val="005027AA"/>
    <w:rsid w:val="005038D8"/>
    <w:rsid w:val="005068A2"/>
    <w:rsid w:val="00511BC9"/>
    <w:rsid w:val="0051431C"/>
    <w:rsid w:val="005146E8"/>
    <w:rsid w:val="00514BDE"/>
    <w:rsid w:val="00514C06"/>
    <w:rsid w:val="0052153A"/>
    <w:rsid w:val="00521D0A"/>
    <w:rsid w:val="00522934"/>
    <w:rsid w:val="00523262"/>
    <w:rsid w:val="00525988"/>
    <w:rsid w:val="00525DFD"/>
    <w:rsid w:val="005271A1"/>
    <w:rsid w:val="0053075C"/>
    <w:rsid w:val="005322F2"/>
    <w:rsid w:val="00532F60"/>
    <w:rsid w:val="00533188"/>
    <w:rsid w:val="00533CF1"/>
    <w:rsid w:val="00540CC7"/>
    <w:rsid w:val="005423D0"/>
    <w:rsid w:val="00552930"/>
    <w:rsid w:val="00552BD1"/>
    <w:rsid w:val="00552F5E"/>
    <w:rsid w:val="00553D1E"/>
    <w:rsid w:val="00560DD9"/>
    <w:rsid w:val="00561D74"/>
    <w:rsid w:val="005704B7"/>
    <w:rsid w:val="00570793"/>
    <w:rsid w:val="00575A68"/>
    <w:rsid w:val="0057758A"/>
    <w:rsid w:val="0058042F"/>
    <w:rsid w:val="00583095"/>
    <w:rsid w:val="00584361"/>
    <w:rsid w:val="005849A3"/>
    <w:rsid w:val="00585945"/>
    <w:rsid w:val="00590A7F"/>
    <w:rsid w:val="00592946"/>
    <w:rsid w:val="00594A62"/>
    <w:rsid w:val="00595D8A"/>
    <w:rsid w:val="005A178D"/>
    <w:rsid w:val="005A49C4"/>
    <w:rsid w:val="005A7110"/>
    <w:rsid w:val="005C0272"/>
    <w:rsid w:val="005C20F4"/>
    <w:rsid w:val="005C68A6"/>
    <w:rsid w:val="005C6BEE"/>
    <w:rsid w:val="005D12AF"/>
    <w:rsid w:val="005D15BC"/>
    <w:rsid w:val="005D1CBD"/>
    <w:rsid w:val="005D2013"/>
    <w:rsid w:val="005D3D1A"/>
    <w:rsid w:val="005D48BE"/>
    <w:rsid w:val="005D5A79"/>
    <w:rsid w:val="005E2B99"/>
    <w:rsid w:val="005E4910"/>
    <w:rsid w:val="005E4C43"/>
    <w:rsid w:val="00600C44"/>
    <w:rsid w:val="00601851"/>
    <w:rsid w:val="00602C9B"/>
    <w:rsid w:val="00614819"/>
    <w:rsid w:val="00615B52"/>
    <w:rsid w:val="00620EAF"/>
    <w:rsid w:val="006220FC"/>
    <w:rsid w:val="00624443"/>
    <w:rsid w:val="00625D77"/>
    <w:rsid w:val="00630519"/>
    <w:rsid w:val="006307CD"/>
    <w:rsid w:val="00632C65"/>
    <w:rsid w:val="00635903"/>
    <w:rsid w:val="006414D3"/>
    <w:rsid w:val="006429A7"/>
    <w:rsid w:val="006467CD"/>
    <w:rsid w:val="00650332"/>
    <w:rsid w:val="00652DEB"/>
    <w:rsid w:val="00654BC6"/>
    <w:rsid w:val="00654DFB"/>
    <w:rsid w:val="0065523B"/>
    <w:rsid w:val="00655E6D"/>
    <w:rsid w:val="0066149D"/>
    <w:rsid w:val="006658D1"/>
    <w:rsid w:val="00665F25"/>
    <w:rsid w:val="006675BF"/>
    <w:rsid w:val="006700DE"/>
    <w:rsid w:val="00672B62"/>
    <w:rsid w:val="00675426"/>
    <w:rsid w:val="00676060"/>
    <w:rsid w:val="006761D6"/>
    <w:rsid w:val="006829CB"/>
    <w:rsid w:val="00685C3A"/>
    <w:rsid w:val="006863E1"/>
    <w:rsid w:val="00686FE1"/>
    <w:rsid w:val="00690B86"/>
    <w:rsid w:val="006960D0"/>
    <w:rsid w:val="00696BC4"/>
    <w:rsid w:val="00697059"/>
    <w:rsid w:val="006A0DE9"/>
    <w:rsid w:val="006A0FD3"/>
    <w:rsid w:val="006A562E"/>
    <w:rsid w:val="006A62DD"/>
    <w:rsid w:val="006A6C2F"/>
    <w:rsid w:val="006A7041"/>
    <w:rsid w:val="006B1770"/>
    <w:rsid w:val="006B46A5"/>
    <w:rsid w:val="006B733F"/>
    <w:rsid w:val="006C0965"/>
    <w:rsid w:val="006C13C5"/>
    <w:rsid w:val="006C2588"/>
    <w:rsid w:val="006C365F"/>
    <w:rsid w:val="006C3B22"/>
    <w:rsid w:val="006C6729"/>
    <w:rsid w:val="006D22B6"/>
    <w:rsid w:val="006D374E"/>
    <w:rsid w:val="006D3CB1"/>
    <w:rsid w:val="006D3D7E"/>
    <w:rsid w:val="006D68C9"/>
    <w:rsid w:val="006D6C7F"/>
    <w:rsid w:val="006E2DB0"/>
    <w:rsid w:val="006E353C"/>
    <w:rsid w:val="006E73CB"/>
    <w:rsid w:val="006F1F5F"/>
    <w:rsid w:val="006F299F"/>
    <w:rsid w:val="006F5D93"/>
    <w:rsid w:val="00700D9D"/>
    <w:rsid w:val="0070130E"/>
    <w:rsid w:val="00702BA3"/>
    <w:rsid w:val="00703C0C"/>
    <w:rsid w:val="00703D52"/>
    <w:rsid w:val="0070493A"/>
    <w:rsid w:val="00706F59"/>
    <w:rsid w:val="00707C2F"/>
    <w:rsid w:val="0071173D"/>
    <w:rsid w:val="00716984"/>
    <w:rsid w:val="00721434"/>
    <w:rsid w:val="00723E45"/>
    <w:rsid w:val="007255C4"/>
    <w:rsid w:val="00726D57"/>
    <w:rsid w:val="00727C4B"/>
    <w:rsid w:val="00736291"/>
    <w:rsid w:val="007368A2"/>
    <w:rsid w:val="00737646"/>
    <w:rsid w:val="00737E14"/>
    <w:rsid w:val="0074056F"/>
    <w:rsid w:val="007414BB"/>
    <w:rsid w:val="00743193"/>
    <w:rsid w:val="00744F9B"/>
    <w:rsid w:val="007456F1"/>
    <w:rsid w:val="0075501D"/>
    <w:rsid w:val="00757690"/>
    <w:rsid w:val="00760EDB"/>
    <w:rsid w:val="00761E49"/>
    <w:rsid w:val="00762CF4"/>
    <w:rsid w:val="00763BF9"/>
    <w:rsid w:val="00771771"/>
    <w:rsid w:val="00772BAA"/>
    <w:rsid w:val="00773805"/>
    <w:rsid w:val="007739B6"/>
    <w:rsid w:val="00776A51"/>
    <w:rsid w:val="007770A0"/>
    <w:rsid w:val="0077718C"/>
    <w:rsid w:val="00777AE5"/>
    <w:rsid w:val="00777F9D"/>
    <w:rsid w:val="00780EC9"/>
    <w:rsid w:val="007845EE"/>
    <w:rsid w:val="007858AE"/>
    <w:rsid w:val="00786585"/>
    <w:rsid w:val="00787877"/>
    <w:rsid w:val="00793AA4"/>
    <w:rsid w:val="00793EB5"/>
    <w:rsid w:val="00794A45"/>
    <w:rsid w:val="007950B7"/>
    <w:rsid w:val="007957F7"/>
    <w:rsid w:val="00796420"/>
    <w:rsid w:val="007B1736"/>
    <w:rsid w:val="007B3B48"/>
    <w:rsid w:val="007B43C6"/>
    <w:rsid w:val="007C1111"/>
    <w:rsid w:val="007C18EE"/>
    <w:rsid w:val="007C2AE8"/>
    <w:rsid w:val="007C4010"/>
    <w:rsid w:val="007D0A8F"/>
    <w:rsid w:val="007D22B2"/>
    <w:rsid w:val="007D3FCB"/>
    <w:rsid w:val="007D42DE"/>
    <w:rsid w:val="007D5A31"/>
    <w:rsid w:val="007E09B7"/>
    <w:rsid w:val="007E09E7"/>
    <w:rsid w:val="007E175C"/>
    <w:rsid w:val="007E76B9"/>
    <w:rsid w:val="007E7A04"/>
    <w:rsid w:val="007E7FBB"/>
    <w:rsid w:val="007F01C0"/>
    <w:rsid w:val="007F174D"/>
    <w:rsid w:val="007F264D"/>
    <w:rsid w:val="007F2D71"/>
    <w:rsid w:val="007F6943"/>
    <w:rsid w:val="007F7590"/>
    <w:rsid w:val="008024A7"/>
    <w:rsid w:val="008049EF"/>
    <w:rsid w:val="00804BC7"/>
    <w:rsid w:val="008055FB"/>
    <w:rsid w:val="0080631F"/>
    <w:rsid w:val="00806EE1"/>
    <w:rsid w:val="0081070F"/>
    <w:rsid w:val="00810A01"/>
    <w:rsid w:val="008142FD"/>
    <w:rsid w:val="00820E93"/>
    <w:rsid w:val="00821066"/>
    <w:rsid w:val="00822416"/>
    <w:rsid w:val="0082480E"/>
    <w:rsid w:val="00825049"/>
    <w:rsid w:val="0082693E"/>
    <w:rsid w:val="00826B50"/>
    <w:rsid w:val="00827BA1"/>
    <w:rsid w:val="008333C8"/>
    <w:rsid w:val="00833D1A"/>
    <w:rsid w:val="00833E0B"/>
    <w:rsid w:val="008341F5"/>
    <w:rsid w:val="008364AB"/>
    <w:rsid w:val="00836836"/>
    <w:rsid w:val="0083747A"/>
    <w:rsid w:val="008404EB"/>
    <w:rsid w:val="008411FD"/>
    <w:rsid w:val="008460E3"/>
    <w:rsid w:val="008525DE"/>
    <w:rsid w:val="00854251"/>
    <w:rsid w:val="00860C3A"/>
    <w:rsid w:val="00862614"/>
    <w:rsid w:val="00862AC1"/>
    <w:rsid w:val="00864D8D"/>
    <w:rsid w:val="00867337"/>
    <w:rsid w:val="00870398"/>
    <w:rsid w:val="00870F16"/>
    <w:rsid w:val="00872C41"/>
    <w:rsid w:val="008732D3"/>
    <w:rsid w:val="00875763"/>
    <w:rsid w:val="00876895"/>
    <w:rsid w:val="008768B2"/>
    <w:rsid w:val="00885E79"/>
    <w:rsid w:val="00890ABD"/>
    <w:rsid w:val="00892E11"/>
    <w:rsid w:val="00893592"/>
    <w:rsid w:val="008A048C"/>
    <w:rsid w:val="008A05E1"/>
    <w:rsid w:val="008A4880"/>
    <w:rsid w:val="008A64B2"/>
    <w:rsid w:val="008B2B55"/>
    <w:rsid w:val="008C290B"/>
    <w:rsid w:val="008C2D5C"/>
    <w:rsid w:val="008C3D5A"/>
    <w:rsid w:val="008C5648"/>
    <w:rsid w:val="008C7671"/>
    <w:rsid w:val="008D5A02"/>
    <w:rsid w:val="008D720B"/>
    <w:rsid w:val="008E3D52"/>
    <w:rsid w:val="008E7199"/>
    <w:rsid w:val="008E736A"/>
    <w:rsid w:val="008F08D3"/>
    <w:rsid w:val="0090056F"/>
    <w:rsid w:val="00901C66"/>
    <w:rsid w:val="00901F03"/>
    <w:rsid w:val="00903AD3"/>
    <w:rsid w:val="00905AF1"/>
    <w:rsid w:val="009063D1"/>
    <w:rsid w:val="00910A55"/>
    <w:rsid w:val="00912C58"/>
    <w:rsid w:val="00915482"/>
    <w:rsid w:val="0091631A"/>
    <w:rsid w:val="00920ABF"/>
    <w:rsid w:val="0092132D"/>
    <w:rsid w:val="0092215D"/>
    <w:rsid w:val="0093135E"/>
    <w:rsid w:val="00935010"/>
    <w:rsid w:val="0093782A"/>
    <w:rsid w:val="00941B22"/>
    <w:rsid w:val="009428C6"/>
    <w:rsid w:val="00944CB6"/>
    <w:rsid w:val="0094571F"/>
    <w:rsid w:val="00947179"/>
    <w:rsid w:val="00953BA1"/>
    <w:rsid w:val="00954C32"/>
    <w:rsid w:val="009570A9"/>
    <w:rsid w:val="00964921"/>
    <w:rsid w:val="00966E33"/>
    <w:rsid w:val="00973383"/>
    <w:rsid w:val="00974A05"/>
    <w:rsid w:val="00977086"/>
    <w:rsid w:val="009772C2"/>
    <w:rsid w:val="00977958"/>
    <w:rsid w:val="00983037"/>
    <w:rsid w:val="00984BF9"/>
    <w:rsid w:val="00990659"/>
    <w:rsid w:val="00990B31"/>
    <w:rsid w:val="009911D0"/>
    <w:rsid w:val="00993A97"/>
    <w:rsid w:val="00993CE0"/>
    <w:rsid w:val="00993DCF"/>
    <w:rsid w:val="00994423"/>
    <w:rsid w:val="00994CF1"/>
    <w:rsid w:val="00994CFA"/>
    <w:rsid w:val="00995BDC"/>
    <w:rsid w:val="00996683"/>
    <w:rsid w:val="00996E18"/>
    <w:rsid w:val="00996E1E"/>
    <w:rsid w:val="00997CEA"/>
    <w:rsid w:val="009A19AB"/>
    <w:rsid w:val="009A1DC2"/>
    <w:rsid w:val="009A238D"/>
    <w:rsid w:val="009A4E70"/>
    <w:rsid w:val="009B6DD8"/>
    <w:rsid w:val="009C0313"/>
    <w:rsid w:val="009C14A7"/>
    <w:rsid w:val="009C2203"/>
    <w:rsid w:val="009C4914"/>
    <w:rsid w:val="009D01F7"/>
    <w:rsid w:val="009D3202"/>
    <w:rsid w:val="009D34BB"/>
    <w:rsid w:val="009D4221"/>
    <w:rsid w:val="009D5DE1"/>
    <w:rsid w:val="009E04DF"/>
    <w:rsid w:val="009E2BAB"/>
    <w:rsid w:val="009F15C0"/>
    <w:rsid w:val="009F1E0B"/>
    <w:rsid w:val="009F6B15"/>
    <w:rsid w:val="00A0240C"/>
    <w:rsid w:val="00A039BA"/>
    <w:rsid w:val="00A05D48"/>
    <w:rsid w:val="00A104F6"/>
    <w:rsid w:val="00A109AB"/>
    <w:rsid w:val="00A11A95"/>
    <w:rsid w:val="00A12D4C"/>
    <w:rsid w:val="00A161BF"/>
    <w:rsid w:val="00A17F53"/>
    <w:rsid w:val="00A226D0"/>
    <w:rsid w:val="00A24808"/>
    <w:rsid w:val="00A2546E"/>
    <w:rsid w:val="00A25E47"/>
    <w:rsid w:val="00A3046A"/>
    <w:rsid w:val="00A32005"/>
    <w:rsid w:val="00A34A07"/>
    <w:rsid w:val="00A34A50"/>
    <w:rsid w:val="00A355E9"/>
    <w:rsid w:val="00A36390"/>
    <w:rsid w:val="00A378BE"/>
    <w:rsid w:val="00A4017B"/>
    <w:rsid w:val="00A40B31"/>
    <w:rsid w:val="00A422DF"/>
    <w:rsid w:val="00A44914"/>
    <w:rsid w:val="00A44C8A"/>
    <w:rsid w:val="00A45BE5"/>
    <w:rsid w:val="00A476EB"/>
    <w:rsid w:val="00A47C3D"/>
    <w:rsid w:val="00A512BD"/>
    <w:rsid w:val="00A51523"/>
    <w:rsid w:val="00A51C70"/>
    <w:rsid w:val="00A52746"/>
    <w:rsid w:val="00A53455"/>
    <w:rsid w:val="00A56184"/>
    <w:rsid w:val="00A57A30"/>
    <w:rsid w:val="00A62C67"/>
    <w:rsid w:val="00A63278"/>
    <w:rsid w:val="00A72BEE"/>
    <w:rsid w:val="00A750B1"/>
    <w:rsid w:val="00A76476"/>
    <w:rsid w:val="00A81670"/>
    <w:rsid w:val="00A81E6C"/>
    <w:rsid w:val="00A83DBD"/>
    <w:rsid w:val="00A84F55"/>
    <w:rsid w:val="00A87B45"/>
    <w:rsid w:val="00A9041E"/>
    <w:rsid w:val="00A90484"/>
    <w:rsid w:val="00A90C5C"/>
    <w:rsid w:val="00A916AC"/>
    <w:rsid w:val="00A916C0"/>
    <w:rsid w:val="00A92245"/>
    <w:rsid w:val="00A979A1"/>
    <w:rsid w:val="00AA41A1"/>
    <w:rsid w:val="00AA43C8"/>
    <w:rsid w:val="00AA5514"/>
    <w:rsid w:val="00AB0BDB"/>
    <w:rsid w:val="00AB123D"/>
    <w:rsid w:val="00AB24D2"/>
    <w:rsid w:val="00AB2B43"/>
    <w:rsid w:val="00AB54F3"/>
    <w:rsid w:val="00AB7381"/>
    <w:rsid w:val="00AC0B72"/>
    <w:rsid w:val="00AC1B1E"/>
    <w:rsid w:val="00AC1FE1"/>
    <w:rsid w:val="00AC20C2"/>
    <w:rsid w:val="00AC2821"/>
    <w:rsid w:val="00AC6D6B"/>
    <w:rsid w:val="00AD2D4A"/>
    <w:rsid w:val="00AD4DDA"/>
    <w:rsid w:val="00AD5EA2"/>
    <w:rsid w:val="00AD6B1B"/>
    <w:rsid w:val="00AE135A"/>
    <w:rsid w:val="00AE1F05"/>
    <w:rsid w:val="00AE43A9"/>
    <w:rsid w:val="00AE6819"/>
    <w:rsid w:val="00AE6FFA"/>
    <w:rsid w:val="00AF68B3"/>
    <w:rsid w:val="00B01AAB"/>
    <w:rsid w:val="00B035E3"/>
    <w:rsid w:val="00B05AB3"/>
    <w:rsid w:val="00B06938"/>
    <w:rsid w:val="00B12244"/>
    <w:rsid w:val="00B12CB6"/>
    <w:rsid w:val="00B15CCB"/>
    <w:rsid w:val="00B17E48"/>
    <w:rsid w:val="00B23B59"/>
    <w:rsid w:val="00B25BD2"/>
    <w:rsid w:val="00B26DFF"/>
    <w:rsid w:val="00B3032F"/>
    <w:rsid w:val="00B30A32"/>
    <w:rsid w:val="00B30C51"/>
    <w:rsid w:val="00B317D4"/>
    <w:rsid w:val="00B339CE"/>
    <w:rsid w:val="00B356F4"/>
    <w:rsid w:val="00B41665"/>
    <w:rsid w:val="00B466B5"/>
    <w:rsid w:val="00B508EA"/>
    <w:rsid w:val="00B52A22"/>
    <w:rsid w:val="00B531D0"/>
    <w:rsid w:val="00B666A0"/>
    <w:rsid w:val="00B704E8"/>
    <w:rsid w:val="00B7075E"/>
    <w:rsid w:val="00B76646"/>
    <w:rsid w:val="00B77D9F"/>
    <w:rsid w:val="00B80895"/>
    <w:rsid w:val="00B81945"/>
    <w:rsid w:val="00B83B6E"/>
    <w:rsid w:val="00B849D8"/>
    <w:rsid w:val="00B84D67"/>
    <w:rsid w:val="00B85614"/>
    <w:rsid w:val="00B94FFB"/>
    <w:rsid w:val="00B965D1"/>
    <w:rsid w:val="00B96CFF"/>
    <w:rsid w:val="00BA1C92"/>
    <w:rsid w:val="00BA6605"/>
    <w:rsid w:val="00BA7C95"/>
    <w:rsid w:val="00BB0447"/>
    <w:rsid w:val="00BB308C"/>
    <w:rsid w:val="00BB7C5A"/>
    <w:rsid w:val="00BB7FCC"/>
    <w:rsid w:val="00BC2298"/>
    <w:rsid w:val="00BC2E67"/>
    <w:rsid w:val="00BC4CF4"/>
    <w:rsid w:val="00BD18C7"/>
    <w:rsid w:val="00BD1FC6"/>
    <w:rsid w:val="00BD4D0B"/>
    <w:rsid w:val="00BD4EAF"/>
    <w:rsid w:val="00BD6CF0"/>
    <w:rsid w:val="00BE0320"/>
    <w:rsid w:val="00BE3F15"/>
    <w:rsid w:val="00BE65DC"/>
    <w:rsid w:val="00BF0B42"/>
    <w:rsid w:val="00BF2D7B"/>
    <w:rsid w:val="00BF3363"/>
    <w:rsid w:val="00BF5A72"/>
    <w:rsid w:val="00C00134"/>
    <w:rsid w:val="00C00234"/>
    <w:rsid w:val="00C0526B"/>
    <w:rsid w:val="00C05CF7"/>
    <w:rsid w:val="00C10DB9"/>
    <w:rsid w:val="00C11B69"/>
    <w:rsid w:val="00C129E0"/>
    <w:rsid w:val="00C15C5E"/>
    <w:rsid w:val="00C258C1"/>
    <w:rsid w:val="00C266F4"/>
    <w:rsid w:val="00C26935"/>
    <w:rsid w:val="00C271AF"/>
    <w:rsid w:val="00C27426"/>
    <w:rsid w:val="00C37190"/>
    <w:rsid w:val="00C375CD"/>
    <w:rsid w:val="00C4094F"/>
    <w:rsid w:val="00C40F82"/>
    <w:rsid w:val="00C43428"/>
    <w:rsid w:val="00C4624F"/>
    <w:rsid w:val="00C46E95"/>
    <w:rsid w:val="00C51B06"/>
    <w:rsid w:val="00C53634"/>
    <w:rsid w:val="00C56AA7"/>
    <w:rsid w:val="00C62FA3"/>
    <w:rsid w:val="00C636F4"/>
    <w:rsid w:val="00C63E45"/>
    <w:rsid w:val="00C6624C"/>
    <w:rsid w:val="00C67036"/>
    <w:rsid w:val="00C715A2"/>
    <w:rsid w:val="00C72963"/>
    <w:rsid w:val="00C735A6"/>
    <w:rsid w:val="00C740D4"/>
    <w:rsid w:val="00C75312"/>
    <w:rsid w:val="00C76C76"/>
    <w:rsid w:val="00C7746B"/>
    <w:rsid w:val="00C80B36"/>
    <w:rsid w:val="00C8210E"/>
    <w:rsid w:val="00C84146"/>
    <w:rsid w:val="00C871B2"/>
    <w:rsid w:val="00C91BA3"/>
    <w:rsid w:val="00C936E5"/>
    <w:rsid w:val="00C97244"/>
    <w:rsid w:val="00C9759C"/>
    <w:rsid w:val="00C97FED"/>
    <w:rsid w:val="00CA0251"/>
    <w:rsid w:val="00CA04DF"/>
    <w:rsid w:val="00CA106F"/>
    <w:rsid w:val="00CA25BE"/>
    <w:rsid w:val="00CA6F3F"/>
    <w:rsid w:val="00CB1774"/>
    <w:rsid w:val="00CB39C9"/>
    <w:rsid w:val="00CB3CD4"/>
    <w:rsid w:val="00CC222E"/>
    <w:rsid w:val="00CD1E64"/>
    <w:rsid w:val="00CD4CC4"/>
    <w:rsid w:val="00CD5695"/>
    <w:rsid w:val="00CD596C"/>
    <w:rsid w:val="00CD5B8D"/>
    <w:rsid w:val="00CE1A44"/>
    <w:rsid w:val="00CE3BA2"/>
    <w:rsid w:val="00D00451"/>
    <w:rsid w:val="00D00A48"/>
    <w:rsid w:val="00D02A52"/>
    <w:rsid w:val="00D10D9A"/>
    <w:rsid w:val="00D118B4"/>
    <w:rsid w:val="00D149AE"/>
    <w:rsid w:val="00D165E2"/>
    <w:rsid w:val="00D21146"/>
    <w:rsid w:val="00D2380C"/>
    <w:rsid w:val="00D23831"/>
    <w:rsid w:val="00D23867"/>
    <w:rsid w:val="00D24123"/>
    <w:rsid w:val="00D27891"/>
    <w:rsid w:val="00D31088"/>
    <w:rsid w:val="00D320DA"/>
    <w:rsid w:val="00D348AE"/>
    <w:rsid w:val="00D35AB7"/>
    <w:rsid w:val="00D439B1"/>
    <w:rsid w:val="00D47C20"/>
    <w:rsid w:val="00D50280"/>
    <w:rsid w:val="00D50B3A"/>
    <w:rsid w:val="00D51546"/>
    <w:rsid w:val="00D52E80"/>
    <w:rsid w:val="00D53391"/>
    <w:rsid w:val="00D54AB5"/>
    <w:rsid w:val="00D56C0E"/>
    <w:rsid w:val="00D5750F"/>
    <w:rsid w:val="00D600D7"/>
    <w:rsid w:val="00D60333"/>
    <w:rsid w:val="00D60AC0"/>
    <w:rsid w:val="00D60C39"/>
    <w:rsid w:val="00D61428"/>
    <w:rsid w:val="00D61B77"/>
    <w:rsid w:val="00D640D0"/>
    <w:rsid w:val="00D6546D"/>
    <w:rsid w:val="00D67703"/>
    <w:rsid w:val="00D72885"/>
    <w:rsid w:val="00D7326E"/>
    <w:rsid w:val="00D811F8"/>
    <w:rsid w:val="00D84AC7"/>
    <w:rsid w:val="00D87805"/>
    <w:rsid w:val="00D93214"/>
    <w:rsid w:val="00D941F4"/>
    <w:rsid w:val="00D94FC2"/>
    <w:rsid w:val="00DA0297"/>
    <w:rsid w:val="00DA20E4"/>
    <w:rsid w:val="00DA7D9A"/>
    <w:rsid w:val="00DA7F54"/>
    <w:rsid w:val="00DB0B63"/>
    <w:rsid w:val="00DB1630"/>
    <w:rsid w:val="00DB4944"/>
    <w:rsid w:val="00DB542F"/>
    <w:rsid w:val="00DB6D43"/>
    <w:rsid w:val="00DC4DD0"/>
    <w:rsid w:val="00DC5DB6"/>
    <w:rsid w:val="00DC6210"/>
    <w:rsid w:val="00DC6764"/>
    <w:rsid w:val="00DD1848"/>
    <w:rsid w:val="00DD30E7"/>
    <w:rsid w:val="00DD637E"/>
    <w:rsid w:val="00DD71CA"/>
    <w:rsid w:val="00DD72FF"/>
    <w:rsid w:val="00DE457A"/>
    <w:rsid w:val="00DE500E"/>
    <w:rsid w:val="00DE563B"/>
    <w:rsid w:val="00DE6643"/>
    <w:rsid w:val="00DE66CE"/>
    <w:rsid w:val="00DE6D7F"/>
    <w:rsid w:val="00E01D56"/>
    <w:rsid w:val="00E022F9"/>
    <w:rsid w:val="00E10F6C"/>
    <w:rsid w:val="00E12E64"/>
    <w:rsid w:val="00E13ADF"/>
    <w:rsid w:val="00E141AD"/>
    <w:rsid w:val="00E150A2"/>
    <w:rsid w:val="00E22AB1"/>
    <w:rsid w:val="00E23E0E"/>
    <w:rsid w:val="00E24B56"/>
    <w:rsid w:val="00E24B93"/>
    <w:rsid w:val="00E27AC7"/>
    <w:rsid w:val="00E304BB"/>
    <w:rsid w:val="00E310FD"/>
    <w:rsid w:val="00E367CF"/>
    <w:rsid w:val="00E36CA2"/>
    <w:rsid w:val="00E42B48"/>
    <w:rsid w:val="00E42D19"/>
    <w:rsid w:val="00E439FD"/>
    <w:rsid w:val="00E4717F"/>
    <w:rsid w:val="00E47CC4"/>
    <w:rsid w:val="00E5009F"/>
    <w:rsid w:val="00E55455"/>
    <w:rsid w:val="00E62987"/>
    <w:rsid w:val="00E62A37"/>
    <w:rsid w:val="00E63376"/>
    <w:rsid w:val="00E64783"/>
    <w:rsid w:val="00E66137"/>
    <w:rsid w:val="00E70600"/>
    <w:rsid w:val="00E72096"/>
    <w:rsid w:val="00E73B20"/>
    <w:rsid w:val="00E740F4"/>
    <w:rsid w:val="00E768FB"/>
    <w:rsid w:val="00E80D8B"/>
    <w:rsid w:val="00E829B7"/>
    <w:rsid w:val="00E82C51"/>
    <w:rsid w:val="00E851D2"/>
    <w:rsid w:val="00E8647F"/>
    <w:rsid w:val="00E87C7C"/>
    <w:rsid w:val="00E92A4E"/>
    <w:rsid w:val="00E93A75"/>
    <w:rsid w:val="00E93C2F"/>
    <w:rsid w:val="00E955DC"/>
    <w:rsid w:val="00E96D57"/>
    <w:rsid w:val="00EA105C"/>
    <w:rsid w:val="00EA6FF5"/>
    <w:rsid w:val="00EB01CF"/>
    <w:rsid w:val="00EB034A"/>
    <w:rsid w:val="00EB0648"/>
    <w:rsid w:val="00EB2FAB"/>
    <w:rsid w:val="00EB43C9"/>
    <w:rsid w:val="00EB5A24"/>
    <w:rsid w:val="00EB7B77"/>
    <w:rsid w:val="00EC03EE"/>
    <w:rsid w:val="00EC293D"/>
    <w:rsid w:val="00EC4459"/>
    <w:rsid w:val="00EC6278"/>
    <w:rsid w:val="00ED0C0F"/>
    <w:rsid w:val="00EE09B7"/>
    <w:rsid w:val="00EE1BCB"/>
    <w:rsid w:val="00EE4ECD"/>
    <w:rsid w:val="00EE524C"/>
    <w:rsid w:val="00EE6CE4"/>
    <w:rsid w:val="00EF2B49"/>
    <w:rsid w:val="00EF5291"/>
    <w:rsid w:val="00F00296"/>
    <w:rsid w:val="00F03629"/>
    <w:rsid w:val="00F06320"/>
    <w:rsid w:val="00F06474"/>
    <w:rsid w:val="00F1377B"/>
    <w:rsid w:val="00F1438C"/>
    <w:rsid w:val="00F175A5"/>
    <w:rsid w:val="00F2094B"/>
    <w:rsid w:val="00F2137E"/>
    <w:rsid w:val="00F21A71"/>
    <w:rsid w:val="00F22819"/>
    <w:rsid w:val="00F23046"/>
    <w:rsid w:val="00F27126"/>
    <w:rsid w:val="00F30577"/>
    <w:rsid w:val="00F3143D"/>
    <w:rsid w:val="00F326AB"/>
    <w:rsid w:val="00F35AA6"/>
    <w:rsid w:val="00F42447"/>
    <w:rsid w:val="00F444D1"/>
    <w:rsid w:val="00F44C0A"/>
    <w:rsid w:val="00F50D4E"/>
    <w:rsid w:val="00F52E96"/>
    <w:rsid w:val="00F5456F"/>
    <w:rsid w:val="00F54883"/>
    <w:rsid w:val="00F56EE4"/>
    <w:rsid w:val="00F57724"/>
    <w:rsid w:val="00F6270A"/>
    <w:rsid w:val="00F62C3F"/>
    <w:rsid w:val="00F642C3"/>
    <w:rsid w:val="00F64D70"/>
    <w:rsid w:val="00F6502E"/>
    <w:rsid w:val="00F657B7"/>
    <w:rsid w:val="00F66D44"/>
    <w:rsid w:val="00F66D62"/>
    <w:rsid w:val="00F7082F"/>
    <w:rsid w:val="00F73A68"/>
    <w:rsid w:val="00F746F1"/>
    <w:rsid w:val="00F8211F"/>
    <w:rsid w:val="00F87238"/>
    <w:rsid w:val="00F90E6E"/>
    <w:rsid w:val="00F91EA4"/>
    <w:rsid w:val="00F92C1D"/>
    <w:rsid w:val="00F941A4"/>
    <w:rsid w:val="00F9749C"/>
    <w:rsid w:val="00FA05AC"/>
    <w:rsid w:val="00FA2ECC"/>
    <w:rsid w:val="00FA4E5E"/>
    <w:rsid w:val="00FB512B"/>
    <w:rsid w:val="00FB5893"/>
    <w:rsid w:val="00FB6A34"/>
    <w:rsid w:val="00FB7C88"/>
    <w:rsid w:val="00FC07B3"/>
    <w:rsid w:val="00FC789C"/>
    <w:rsid w:val="00FD67AD"/>
    <w:rsid w:val="00FD7E73"/>
    <w:rsid w:val="00FE24EC"/>
    <w:rsid w:val="00FE4E6F"/>
    <w:rsid w:val="00FE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80EC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05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55FB"/>
    <w:rPr>
      <w:sz w:val="18"/>
      <w:szCs w:val="18"/>
    </w:rPr>
  </w:style>
  <w:style w:type="paragraph" w:styleId="a5">
    <w:name w:val="footer"/>
    <w:basedOn w:val="a"/>
    <w:link w:val="Char0"/>
    <w:uiPriority w:val="99"/>
    <w:unhideWhenUsed/>
    <w:rsid w:val="008055FB"/>
    <w:pPr>
      <w:tabs>
        <w:tab w:val="center" w:pos="4153"/>
        <w:tab w:val="right" w:pos="8306"/>
      </w:tabs>
      <w:snapToGrid w:val="0"/>
      <w:jc w:val="left"/>
    </w:pPr>
    <w:rPr>
      <w:sz w:val="18"/>
      <w:szCs w:val="18"/>
    </w:rPr>
  </w:style>
  <w:style w:type="character" w:customStyle="1" w:styleId="Char0">
    <w:name w:val="页脚 Char"/>
    <w:basedOn w:val="a0"/>
    <w:link w:val="a5"/>
    <w:uiPriority w:val="99"/>
    <w:rsid w:val="008055FB"/>
    <w:rPr>
      <w:sz w:val="18"/>
      <w:szCs w:val="18"/>
    </w:rPr>
  </w:style>
  <w:style w:type="paragraph" w:styleId="a6">
    <w:name w:val="List Paragraph"/>
    <w:basedOn w:val="a"/>
    <w:uiPriority w:val="34"/>
    <w:qFormat/>
    <w:rsid w:val="0013591C"/>
    <w:pPr>
      <w:ind w:firstLineChars="200" w:firstLine="420"/>
    </w:pPr>
  </w:style>
  <w:style w:type="paragraph" w:styleId="a7">
    <w:name w:val="Balloon Text"/>
    <w:basedOn w:val="a"/>
    <w:link w:val="Char1"/>
    <w:uiPriority w:val="99"/>
    <w:semiHidden/>
    <w:unhideWhenUsed/>
    <w:rsid w:val="00231080"/>
    <w:rPr>
      <w:sz w:val="18"/>
      <w:szCs w:val="18"/>
    </w:rPr>
  </w:style>
  <w:style w:type="character" w:customStyle="1" w:styleId="Char1">
    <w:name w:val="批注框文本 Char"/>
    <w:basedOn w:val="a0"/>
    <w:link w:val="a7"/>
    <w:uiPriority w:val="99"/>
    <w:semiHidden/>
    <w:rsid w:val="00231080"/>
    <w:rPr>
      <w:sz w:val="18"/>
      <w:szCs w:val="18"/>
    </w:rPr>
  </w:style>
  <w:style w:type="paragraph" w:styleId="a8">
    <w:name w:val="Date"/>
    <w:basedOn w:val="a"/>
    <w:next w:val="a"/>
    <w:link w:val="Char2"/>
    <w:uiPriority w:val="99"/>
    <w:semiHidden/>
    <w:unhideWhenUsed/>
    <w:rsid w:val="008B2B55"/>
    <w:pPr>
      <w:widowControl/>
      <w:ind w:leftChars="2500" w:left="100"/>
      <w:jc w:val="left"/>
    </w:pPr>
    <w:rPr>
      <w:rFonts w:ascii="宋体" w:eastAsia="宋体" w:hAnsi="宋体" w:cs="宋体"/>
      <w:kern w:val="0"/>
      <w:sz w:val="24"/>
      <w:szCs w:val="24"/>
    </w:rPr>
  </w:style>
  <w:style w:type="character" w:customStyle="1" w:styleId="Char2">
    <w:name w:val="日期 Char"/>
    <w:basedOn w:val="a0"/>
    <w:link w:val="a8"/>
    <w:uiPriority w:val="99"/>
    <w:semiHidden/>
    <w:rsid w:val="008B2B55"/>
    <w:rPr>
      <w:rFonts w:ascii="宋体" w:eastAsia="宋体" w:hAnsi="宋体" w:cs="宋体"/>
      <w:kern w:val="0"/>
      <w:sz w:val="24"/>
      <w:szCs w:val="24"/>
    </w:rPr>
  </w:style>
  <w:style w:type="character" w:styleId="a9">
    <w:name w:val="Hyperlink"/>
    <w:rsid w:val="008B2B55"/>
    <w:rPr>
      <w:u w:val="single"/>
    </w:rPr>
  </w:style>
  <w:style w:type="table" w:customStyle="1" w:styleId="TableNormal">
    <w:name w:val="Table Normal"/>
    <w:rsid w:val="008B2B55"/>
    <w:rPr>
      <w:rFonts w:ascii="Times New Roman" w:eastAsia="Arial Unicode MS" w:hAnsi="Times New Roman" w:cs="Times New Roman"/>
      <w:kern w:val="0"/>
      <w:sz w:val="20"/>
      <w:szCs w:val="20"/>
    </w:rPr>
    <w:tblPr>
      <w:tblCellMar>
        <w:top w:w="0" w:type="dxa"/>
        <w:left w:w="0" w:type="dxa"/>
        <w:bottom w:w="0" w:type="dxa"/>
        <w:right w:w="0" w:type="dxa"/>
      </w:tblCellMar>
    </w:tblPr>
  </w:style>
  <w:style w:type="table" w:customStyle="1" w:styleId="TableNormal1">
    <w:name w:val="Table Normal1"/>
    <w:rsid w:val="008B2B5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a">
    <w:name w:val="页眉与页脚"/>
    <w:rsid w:val="008B2B55"/>
    <w:pPr>
      <w:tabs>
        <w:tab w:val="right" w:pos="9020"/>
      </w:tabs>
    </w:pPr>
    <w:rPr>
      <w:rFonts w:ascii="Helvetica Neue" w:hAnsi="Helvetica Neue" w:cs="Arial Unicode MS"/>
      <w:color w:val="000000"/>
      <w:kern w:val="0"/>
      <w:sz w:val="24"/>
      <w:szCs w:val="24"/>
    </w:rPr>
  </w:style>
  <w:style w:type="paragraph" w:customStyle="1" w:styleId="Ab">
    <w:name w:val="正文 A"/>
    <w:rsid w:val="008B2B55"/>
    <w:pPr>
      <w:widowControl w:val="0"/>
      <w:jc w:val="both"/>
    </w:pPr>
    <w:rPr>
      <w:rFonts w:ascii="等线" w:eastAsia="等线" w:hAnsi="等线" w:cs="等线"/>
      <w:color w:val="000000"/>
      <w:szCs w:val="21"/>
      <w:u w:color="000000"/>
    </w:rPr>
  </w:style>
  <w:style w:type="character" w:customStyle="1" w:styleId="1Char">
    <w:name w:val="标题 1 Char"/>
    <w:basedOn w:val="a0"/>
    <w:link w:val="1"/>
    <w:uiPriority w:val="9"/>
    <w:rsid w:val="00780EC9"/>
    <w:rPr>
      <w:b/>
      <w:bCs/>
      <w:kern w:val="44"/>
      <w:sz w:val="44"/>
      <w:szCs w:val="44"/>
    </w:rPr>
  </w:style>
  <w:style w:type="numbering" w:customStyle="1" w:styleId="10">
    <w:name w:val="无列表1"/>
    <w:next w:val="a2"/>
    <w:uiPriority w:val="99"/>
    <w:semiHidden/>
    <w:unhideWhenUsed/>
    <w:rsid w:val="00983037"/>
  </w:style>
  <w:style w:type="table" w:customStyle="1" w:styleId="TableNormal2">
    <w:name w:val="Table Normal2"/>
    <w:rsid w:val="00983037"/>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1">
    <w:name w:val="无列表11"/>
    <w:next w:val="a2"/>
    <w:uiPriority w:val="99"/>
    <w:semiHidden/>
    <w:unhideWhenUsed/>
    <w:rsid w:val="00983037"/>
  </w:style>
  <w:style w:type="table" w:customStyle="1" w:styleId="TableNormal11">
    <w:name w:val="Table Normal11"/>
    <w:rsid w:val="00983037"/>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80EC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05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55FB"/>
    <w:rPr>
      <w:sz w:val="18"/>
      <w:szCs w:val="18"/>
    </w:rPr>
  </w:style>
  <w:style w:type="paragraph" w:styleId="a5">
    <w:name w:val="footer"/>
    <w:basedOn w:val="a"/>
    <w:link w:val="Char0"/>
    <w:uiPriority w:val="99"/>
    <w:unhideWhenUsed/>
    <w:rsid w:val="008055FB"/>
    <w:pPr>
      <w:tabs>
        <w:tab w:val="center" w:pos="4153"/>
        <w:tab w:val="right" w:pos="8306"/>
      </w:tabs>
      <w:snapToGrid w:val="0"/>
      <w:jc w:val="left"/>
    </w:pPr>
    <w:rPr>
      <w:sz w:val="18"/>
      <w:szCs w:val="18"/>
    </w:rPr>
  </w:style>
  <w:style w:type="character" w:customStyle="1" w:styleId="Char0">
    <w:name w:val="页脚 Char"/>
    <w:basedOn w:val="a0"/>
    <w:link w:val="a5"/>
    <w:uiPriority w:val="99"/>
    <w:rsid w:val="008055FB"/>
    <w:rPr>
      <w:sz w:val="18"/>
      <w:szCs w:val="18"/>
    </w:rPr>
  </w:style>
  <w:style w:type="paragraph" w:styleId="a6">
    <w:name w:val="List Paragraph"/>
    <w:basedOn w:val="a"/>
    <w:uiPriority w:val="34"/>
    <w:qFormat/>
    <w:rsid w:val="0013591C"/>
    <w:pPr>
      <w:ind w:firstLineChars="200" w:firstLine="420"/>
    </w:pPr>
  </w:style>
  <w:style w:type="paragraph" w:styleId="a7">
    <w:name w:val="Balloon Text"/>
    <w:basedOn w:val="a"/>
    <w:link w:val="Char1"/>
    <w:uiPriority w:val="99"/>
    <w:semiHidden/>
    <w:unhideWhenUsed/>
    <w:rsid w:val="00231080"/>
    <w:rPr>
      <w:sz w:val="18"/>
      <w:szCs w:val="18"/>
    </w:rPr>
  </w:style>
  <w:style w:type="character" w:customStyle="1" w:styleId="Char1">
    <w:name w:val="批注框文本 Char"/>
    <w:basedOn w:val="a0"/>
    <w:link w:val="a7"/>
    <w:uiPriority w:val="99"/>
    <w:semiHidden/>
    <w:rsid w:val="00231080"/>
    <w:rPr>
      <w:sz w:val="18"/>
      <w:szCs w:val="18"/>
    </w:rPr>
  </w:style>
  <w:style w:type="paragraph" w:styleId="a8">
    <w:name w:val="Date"/>
    <w:basedOn w:val="a"/>
    <w:next w:val="a"/>
    <w:link w:val="Char2"/>
    <w:uiPriority w:val="99"/>
    <w:semiHidden/>
    <w:unhideWhenUsed/>
    <w:rsid w:val="008B2B55"/>
    <w:pPr>
      <w:widowControl/>
      <w:ind w:leftChars="2500" w:left="100"/>
      <w:jc w:val="left"/>
    </w:pPr>
    <w:rPr>
      <w:rFonts w:ascii="宋体" w:eastAsia="宋体" w:hAnsi="宋体" w:cs="宋体"/>
      <w:kern w:val="0"/>
      <w:sz w:val="24"/>
      <w:szCs w:val="24"/>
    </w:rPr>
  </w:style>
  <w:style w:type="character" w:customStyle="1" w:styleId="Char2">
    <w:name w:val="日期 Char"/>
    <w:basedOn w:val="a0"/>
    <w:link w:val="a8"/>
    <w:uiPriority w:val="99"/>
    <w:semiHidden/>
    <w:rsid w:val="008B2B55"/>
    <w:rPr>
      <w:rFonts w:ascii="宋体" w:eastAsia="宋体" w:hAnsi="宋体" w:cs="宋体"/>
      <w:kern w:val="0"/>
      <w:sz w:val="24"/>
      <w:szCs w:val="24"/>
    </w:rPr>
  </w:style>
  <w:style w:type="character" w:styleId="a9">
    <w:name w:val="Hyperlink"/>
    <w:rsid w:val="008B2B55"/>
    <w:rPr>
      <w:u w:val="single"/>
    </w:rPr>
  </w:style>
  <w:style w:type="table" w:customStyle="1" w:styleId="TableNormal">
    <w:name w:val="Table Normal"/>
    <w:rsid w:val="008B2B55"/>
    <w:rPr>
      <w:rFonts w:ascii="Times New Roman" w:eastAsia="Arial Unicode MS" w:hAnsi="Times New Roman" w:cs="Times New Roman"/>
      <w:kern w:val="0"/>
      <w:sz w:val="20"/>
      <w:szCs w:val="20"/>
    </w:rPr>
    <w:tblPr>
      <w:tblCellMar>
        <w:top w:w="0" w:type="dxa"/>
        <w:left w:w="0" w:type="dxa"/>
        <w:bottom w:w="0" w:type="dxa"/>
        <w:right w:w="0" w:type="dxa"/>
      </w:tblCellMar>
    </w:tblPr>
  </w:style>
  <w:style w:type="table" w:customStyle="1" w:styleId="TableNormal1">
    <w:name w:val="Table Normal1"/>
    <w:rsid w:val="008B2B5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a">
    <w:name w:val="页眉与页脚"/>
    <w:rsid w:val="008B2B55"/>
    <w:pPr>
      <w:tabs>
        <w:tab w:val="right" w:pos="9020"/>
      </w:tabs>
    </w:pPr>
    <w:rPr>
      <w:rFonts w:ascii="Helvetica Neue" w:hAnsi="Helvetica Neue" w:cs="Arial Unicode MS"/>
      <w:color w:val="000000"/>
      <w:kern w:val="0"/>
      <w:sz w:val="24"/>
      <w:szCs w:val="24"/>
    </w:rPr>
  </w:style>
  <w:style w:type="paragraph" w:customStyle="1" w:styleId="Ab">
    <w:name w:val="正文 A"/>
    <w:rsid w:val="008B2B55"/>
    <w:pPr>
      <w:widowControl w:val="0"/>
      <w:jc w:val="both"/>
    </w:pPr>
    <w:rPr>
      <w:rFonts w:ascii="等线" w:eastAsia="等线" w:hAnsi="等线" w:cs="等线"/>
      <w:color w:val="000000"/>
      <w:szCs w:val="21"/>
      <w:u w:color="000000"/>
    </w:rPr>
  </w:style>
  <w:style w:type="character" w:customStyle="1" w:styleId="1Char">
    <w:name w:val="标题 1 Char"/>
    <w:basedOn w:val="a0"/>
    <w:link w:val="1"/>
    <w:uiPriority w:val="9"/>
    <w:rsid w:val="00780EC9"/>
    <w:rPr>
      <w:b/>
      <w:bCs/>
      <w:kern w:val="44"/>
      <w:sz w:val="44"/>
      <w:szCs w:val="44"/>
    </w:rPr>
  </w:style>
  <w:style w:type="numbering" w:customStyle="1" w:styleId="10">
    <w:name w:val="无列表1"/>
    <w:next w:val="a2"/>
    <w:uiPriority w:val="99"/>
    <w:semiHidden/>
    <w:unhideWhenUsed/>
    <w:rsid w:val="00983037"/>
  </w:style>
  <w:style w:type="table" w:customStyle="1" w:styleId="TableNormal2">
    <w:name w:val="Table Normal2"/>
    <w:rsid w:val="00983037"/>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1">
    <w:name w:val="无列表11"/>
    <w:next w:val="a2"/>
    <w:uiPriority w:val="99"/>
    <w:semiHidden/>
    <w:unhideWhenUsed/>
    <w:rsid w:val="00983037"/>
  </w:style>
  <w:style w:type="table" w:customStyle="1" w:styleId="TableNormal11">
    <w:name w:val="Table Normal11"/>
    <w:rsid w:val="00983037"/>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0066-B946-481B-8D93-55B9652C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高坤</dc:creator>
  <cp:lastModifiedBy>高坤</cp:lastModifiedBy>
  <cp:revision>4</cp:revision>
  <cp:lastPrinted>2020-09-22T10:44:00Z</cp:lastPrinted>
  <dcterms:created xsi:type="dcterms:W3CDTF">2020-11-19T08:05:00Z</dcterms:created>
  <dcterms:modified xsi:type="dcterms:W3CDTF">2020-11-20T01:45:00Z</dcterms:modified>
</cp:coreProperties>
</file>